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A73ACF">
      <w:pPr>
        <w:pStyle w:val="7"/>
        <w:snapToGrid w:val="0"/>
        <w:spacing w:line="360" w:lineRule="auto"/>
        <w:rPr>
          <w:rFonts w:ascii="Arial Unicode MS" w:hAnsi="Arial Unicode MS" w:eastAsia="Arial Unicode MS"/>
          <w:sz w:val="36"/>
          <w:szCs w:val="36"/>
        </w:rPr>
      </w:pPr>
      <w:bookmarkStart w:id="0" w:name="_Toc30897"/>
      <w:bookmarkStart w:id="1" w:name="_Toc31717"/>
      <w:bookmarkStart w:id="2" w:name="_Toc25000"/>
      <w:bookmarkStart w:id="3" w:name="_Toc793"/>
      <w:r>
        <w:rPr>
          <w:rFonts w:ascii="宋体" w:hAnsi="宋体" w:eastAsia="宋体"/>
          <w:sz w:val="36"/>
          <w:szCs w:val="36"/>
        </w:rPr>
        <w:t>科学计算与编程基础项目</w:t>
      </w:r>
      <w:r>
        <w:rPr>
          <w:rFonts w:ascii="Arial Unicode MS" w:hAnsi="Arial Unicode MS" w:eastAsia="Arial Unicode MS"/>
          <w:sz w:val="36"/>
          <w:szCs w:val="36"/>
        </w:rPr>
        <w:t>报告</w:t>
      </w:r>
      <w:bookmarkEnd w:id="0"/>
      <w:bookmarkEnd w:id="1"/>
      <w:bookmarkEnd w:id="2"/>
      <w:bookmarkEnd w:id="3"/>
    </w:p>
    <w:p w14:paraId="4E880E2F">
      <w:pPr>
        <w:snapToGrid w:val="0"/>
        <w:spacing w:line="360" w:lineRule="auto"/>
        <w:rPr>
          <w:rFonts w:ascii="宋体" w:hAnsi="宋体" w:eastAsia="宋体"/>
          <w:color w:val="000000"/>
          <w:sz w:val="22"/>
        </w:rPr>
      </w:pPr>
    </w:p>
    <w:p w14:paraId="54950BFF">
      <w:pPr>
        <w:snapToGrid w:val="0"/>
        <w:spacing w:line="360" w:lineRule="auto"/>
        <w:rPr>
          <w:rFonts w:ascii="微软雅黑" w:hAnsi="微软雅黑" w:eastAsia="微软雅黑"/>
          <w:b/>
          <w:bCs/>
          <w:color w:val="000000"/>
          <w:sz w:val="22"/>
        </w:rPr>
      </w:pPr>
      <w:r>
        <w:rPr>
          <w:rFonts w:ascii="微软雅黑" w:hAnsi="微软雅黑" w:eastAsia="微软雅黑"/>
          <w:b/>
          <w:bCs/>
          <w:color w:val="000000"/>
          <w:sz w:val="22"/>
        </w:rPr>
        <w:t>姓名：</w:t>
      </w:r>
      <w:r>
        <w:rPr>
          <w:rFonts w:hint="eastAsia" w:ascii="微软雅黑" w:hAnsi="微软雅黑" w:eastAsia="微软雅黑"/>
          <w:b/>
          <w:bCs/>
          <w:color w:val="000000"/>
          <w:sz w:val="22"/>
        </w:rPr>
        <w:t>王若溪</w:t>
      </w:r>
    </w:p>
    <w:p w14:paraId="74FA1731">
      <w:pPr>
        <w:snapToGrid w:val="0"/>
        <w:spacing w:line="360" w:lineRule="auto"/>
        <w:rPr>
          <w:rFonts w:ascii="微软雅黑" w:hAnsi="微软雅黑" w:eastAsia="微软雅黑"/>
          <w:b/>
          <w:bCs/>
          <w:color w:val="000000"/>
          <w:sz w:val="22"/>
        </w:rPr>
      </w:pPr>
      <w:r>
        <w:rPr>
          <w:rFonts w:ascii="微软雅黑" w:hAnsi="微软雅黑" w:eastAsia="微软雅黑"/>
          <w:b/>
          <w:bCs/>
          <w:color w:val="000000"/>
          <w:sz w:val="22"/>
        </w:rPr>
        <w:t>学号：</w:t>
      </w:r>
      <w:r>
        <w:rPr>
          <w:rFonts w:hint="eastAsia" w:ascii="微软雅黑" w:hAnsi="微软雅黑" w:eastAsia="微软雅黑"/>
          <w:b/>
          <w:bCs/>
          <w:color w:val="000000"/>
          <w:sz w:val="22"/>
        </w:rPr>
        <w:t>10205000460</w:t>
      </w:r>
    </w:p>
    <w:p w14:paraId="39589FAC">
      <w:pPr>
        <w:snapToGrid w:val="0"/>
        <w:spacing w:line="360" w:lineRule="auto"/>
        <w:rPr>
          <w:rFonts w:hint="eastAsia" w:ascii="Arial Unicode MS" w:hAnsi="Arial Unicode MS" w:eastAsia="宋体"/>
          <w:color w:val="000000"/>
          <w:sz w:val="22"/>
        </w:rPr>
      </w:pPr>
      <w:r>
        <w:rPr>
          <w:rFonts w:ascii="微软雅黑" w:hAnsi="微软雅黑" w:eastAsia="微软雅黑"/>
          <w:b/>
          <w:bCs/>
          <w:color w:val="000000"/>
          <w:sz w:val="22"/>
        </w:rPr>
        <w:t>日期</w:t>
      </w:r>
      <w:r>
        <w:rPr>
          <w:rFonts w:ascii="Arial Unicode MS" w:hAnsi="Arial Unicode MS" w:eastAsia="Arial Unicode MS"/>
          <w:color w:val="000000"/>
          <w:sz w:val="22"/>
        </w:rPr>
        <w:t>：</w:t>
      </w:r>
      <w:r>
        <w:rPr>
          <w:rFonts w:hint="eastAsia" w:ascii="Arial Unicode MS" w:hAnsi="Arial Unicode MS" w:eastAsia="宋体"/>
          <w:b/>
          <w:bCs/>
          <w:color w:val="000000"/>
          <w:sz w:val="22"/>
        </w:rPr>
        <w:t>2021</w:t>
      </w:r>
      <w:r>
        <w:rPr>
          <w:rFonts w:ascii="Arial Unicode MS" w:hAnsi="Arial Unicode MS" w:eastAsia="Arial Unicode MS"/>
          <w:b/>
          <w:bCs/>
          <w:color w:val="000000"/>
          <w:sz w:val="22"/>
        </w:rPr>
        <w:t>/</w:t>
      </w:r>
      <w:r>
        <w:rPr>
          <w:rFonts w:hint="eastAsia" w:ascii="Arial Unicode MS" w:hAnsi="Arial Unicode MS" w:eastAsia="宋体"/>
          <w:b/>
          <w:bCs/>
          <w:color w:val="000000"/>
          <w:sz w:val="22"/>
        </w:rPr>
        <w:t>12</w:t>
      </w:r>
      <w:r>
        <w:rPr>
          <w:rFonts w:ascii="Arial Unicode MS" w:hAnsi="Arial Unicode MS" w:eastAsia="Arial Unicode MS"/>
          <w:b/>
          <w:bCs/>
          <w:color w:val="000000"/>
          <w:sz w:val="22"/>
        </w:rPr>
        <w:t>/</w:t>
      </w:r>
      <w:r>
        <w:rPr>
          <w:rFonts w:hint="eastAsia" w:ascii="Arial Unicode MS" w:hAnsi="Arial Unicode MS" w:eastAsia="宋体"/>
          <w:b/>
          <w:bCs/>
          <w:color w:val="000000"/>
          <w:sz w:val="22"/>
        </w:rPr>
        <w:t>31</w:t>
      </w:r>
    </w:p>
    <w:p w14:paraId="486BFDBD">
      <w:pPr>
        <w:snapToGrid w:val="0"/>
        <w:spacing w:line="360" w:lineRule="auto"/>
        <w:rPr>
          <w:rFonts w:ascii="微软雅黑" w:hAnsi="微软雅黑" w:eastAsia="微软雅黑" w:cs="微软雅黑"/>
          <w:b/>
          <w:bCs/>
          <w:color w:val="000000"/>
          <w:sz w:val="22"/>
        </w:rPr>
      </w:pPr>
      <w:bookmarkStart w:id="4" w:name="_Toc23192"/>
      <w:r>
        <w:rPr>
          <w:rFonts w:hint="eastAsia" w:ascii="微软雅黑" w:hAnsi="微软雅黑" w:eastAsia="微软雅黑" w:cs="微软雅黑"/>
          <w:b/>
          <w:bCs/>
          <w:color w:val="000000"/>
          <w:sz w:val="22"/>
        </w:rPr>
        <w:t>项目名称：基于CO2和GHG相关指标数据分析全球碳排放情况</w:t>
      </w:r>
      <w:bookmarkEnd w:id="4"/>
    </w:p>
    <w:p w14:paraId="71F21832">
      <w:pPr>
        <w:rPr>
          <w:rFonts w:ascii="宋体" w:hAnsi="宋体" w:eastAsia="宋体" w:cs="宋体"/>
          <w:b/>
          <w:bCs/>
          <w:color w:val="000000"/>
          <w:sz w:val="36"/>
          <w:szCs w:val="36"/>
        </w:rPr>
      </w:pPr>
      <w:r>
        <w:rPr>
          <w:rFonts w:hint="eastAsia" w:ascii="宋体" w:hAnsi="宋体" w:eastAsia="宋体" w:cs="宋体"/>
          <w:b/>
          <w:bCs/>
          <w:color w:val="000000"/>
          <w:sz w:val="36"/>
          <w:szCs w:val="36"/>
        </w:rPr>
        <w:br w:type="page"/>
      </w:r>
    </w:p>
    <w:p w14:paraId="6F971C83">
      <w:pPr>
        <w:rPr>
          <w:rFonts w:ascii="宋体" w:hAnsi="宋体" w:eastAsia="宋体" w:cs="宋体"/>
          <w:b/>
          <w:bCs/>
          <w:color w:val="000000"/>
          <w:sz w:val="36"/>
          <w:szCs w:val="36"/>
        </w:rPr>
      </w:pPr>
    </w:p>
    <w:p w14:paraId="132DD297">
      <w:pPr>
        <w:pStyle w:val="5"/>
        <w:tabs>
          <w:tab w:val="right" w:leader="dot" w:pos="9360"/>
        </w:tabs>
      </w:pPr>
      <w:r>
        <w:rPr>
          <w:rFonts w:hint="eastAsia" w:ascii="宋体" w:hAnsi="宋体" w:eastAsia="宋体" w:cs="宋体"/>
          <w:b/>
          <w:bCs/>
          <w:color w:val="000000"/>
          <w:sz w:val="22"/>
        </w:rPr>
        <w:fldChar w:fldCharType="begin"/>
      </w:r>
      <w:r>
        <w:rPr>
          <w:rFonts w:hint="eastAsia" w:ascii="宋体" w:hAnsi="宋体" w:eastAsia="宋体" w:cs="宋体"/>
          <w:b/>
          <w:bCs/>
          <w:color w:val="000000"/>
          <w:sz w:val="22"/>
        </w:rPr>
        <w:instrText xml:space="preserve">TOC \o "1-2" \h \u </w:instrText>
      </w:r>
      <w:r>
        <w:rPr>
          <w:rFonts w:hint="eastAsia" w:ascii="宋体" w:hAnsi="宋体" w:eastAsia="宋体" w:cs="宋体"/>
          <w:b/>
          <w:bCs/>
          <w:color w:val="000000"/>
          <w:sz w:val="22"/>
        </w:rPr>
        <w:fldChar w:fldCharType="separate"/>
      </w:r>
      <w:r>
        <w:fldChar w:fldCharType="begin"/>
      </w:r>
      <w:r>
        <w:instrText xml:space="preserve"> HYPERLINK \l "_Toc30897" </w:instrText>
      </w:r>
      <w:r>
        <w:fldChar w:fldCharType="separate"/>
      </w:r>
      <w:r>
        <w:rPr>
          <w:rFonts w:hint="eastAsia" w:ascii="微软雅黑" w:hAnsi="微软雅黑" w:eastAsia="微软雅黑" w:cs="微软雅黑"/>
          <w:bCs/>
          <w:szCs w:val="36"/>
        </w:rPr>
        <w:t>科学计算与编程基础项目报告</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_Toc30897 \h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FF4AE37">
      <w:pPr>
        <w:pStyle w:val="5"/>
        <w:tabs>
          <w:tab w:val="right" w:leader="dot" w:pos="9360"/>
        </w:tabs>
      </w:pPr>
      <w:r>
        <w:fldChar w:fldCharType="begin"/>
      </w:r>
      <w:r>
        <w:instrText xml:space="preserve"> HYPERLINK \l "_Toc28384" </w:instrText>
      </w:r>
      <w:r>
        <w:fldChar w:fldCharType="separate"/>
      </w:r>
      <w:r>
        <w:rPr>
          <w:rFonts w:ascii="微软雅黑" w:hAnsi="微软雅黑" w:eastAsia="微软雅黑"/>
          <w:bCs/>
        </w:rPr>
        <w:t>项目目标和任务</w:t>
      </w:r>
      <w:r>
        <w:tab/>
      </w:r>
      <w:r>
        <w:fldChar w:fldCharType="begin"/>
      </w:r>
      <w:r>
        <w:instrText xml:space="preserve"> PAGEREF _Toc28384 \h </w:instrText>
      </w:r>
      <w:r>
        <w:fldChar w:fldCharType="separate"/>
      </w:r>
      <w:r>
        <w:t>2</w:t>
      </w:r>
      <w:r>
        <w:fldChar w:fldCharType="end"/>
      </w:r>
      <w:r>
        <w:fldChar w:fldCharType="end"/>
      </w:r>
    </w:p>
    <w:p w14:paraId="48CC5922">
      <w:pPr>
        <w:pStyle w:val="5"/>
        <w:tabs>
          <w:tab w:val="right" w:leader="dot" w:pos="9360"/>
        </w:tabs>
      </w:pPr>
      <w:r>
        <w:fldChar w:fldCharType="begin"/>
      </w:r>
      <w:r>
        <w:instrText xml:space="preserve"> HYPERLINK \l "_Toc15923" </w:instrText>
      </w:r>
      <w:r>
        <w:fldChar w:fldCharType="separate"/>
      </w:r>
      <w:r>
        <w:rPr>
          <w:rFonts w:ascii="微软雅黑" w:hAnsi="微软雅黑" w:eastAsia="微软雅黑"/>
          <w:bCs/>
        </w:rPr>
        <w:t>项目实现的方法和步骤</w:t>
      </w:r>
      <w:r>
        <w:tab/>
      </w:r>
      <w:r>
        <w:fldChar w:fldCharType="begin"/>
      </w:r>
      <w:r>
        <w:instrText xml:space="preserve"> PAGEREF _Toc15923 \h </w:instrText>
      </w:r>
      <w:r>
        <w:fldChar w:fldCharType="separate"/>
      </w:r>
      <w:r>
        <w:t>3</w:t>
      </w:r>
      <w:r>
        <w:fldChar w:fldCharType="end"/>
      </w:r>
      <w:r>
        <w:fldChar w:fldCharType="end"/>
      </w:r>
    </w:p>
    <w:p w14:paraId="62844F6E">
      <w:pPr>
        <w:pStyle w:val="5"/>
        <w:tabs>
          <w:tab w:val="right" w:leader="dot" w:pos="9360"/>
        </w:tabs>
      </w:pPr>
      <w:r>
        <w:fldChar w:fldCharType="begin"/>
      </w:r>
      <w:r>
        <w:instrText xml:space="preserve"> HYPERLINK \l "_Toc19015" </w:instrText>
      </w:r>
      <w:r>
        <w:fldChar w:fldCharType="separate"/>
      </w:r>
      <w:r>
        <w:rPr>
          <w:rFonts w:ascii="微软雅黑" w:hAnsi="微软雅黑" w:eastAsia="微软雅黑"/>
          <w:bCs/>
        </w:rPr>
        <w:t>项目结果呈现</w:t>
      </w:r>
      <w:r>
        <w:tab/>
      </w:r>
      <w:r>
        <w:fldChar w:fldCharType="begin"/>
      </w:r>
      <w:r>
        <w:instrText xml:space="preserve"> PAGEREF _Toc19015 \h </w:instrText>
      </w:r>
      <w:r>
        <w:fldChar w:fldCharType="separate"/>
      </w:r>
      <w:r>
        <w:t>3</w:t>
      </w:r>
      <w:r>
        <w:fldChar w:fldCharType="end"/>
      </w:r>
      <w:r>
        <w:fldChar w:fldCharType="end"/>
      </w:r>
    </w:p>
    <w:p w14:paraId="08E82640">
      <w:pPr>
        <w:pStyle w:val="6"/>
        <w:tabs>
          <w:tab w:val="right" w:leader="dot" w:pos="9360"/>
        </w:tabs>
      </w:pPr>
      <w:r>
        <w:fldChar w:fldCharType="begin"/>
      </w:r>
      <w:r>
        <w:instrText xml:space="preserve"> HYPERLINK \l "_Toc18637" </w:instrText>
      </w:r>
      <w:r>
        <w:fldChar w:fldCharType="separate"/>
      </w:r>
      <w:r>
        <w:rPr>
          <w:rFonts w:ascii="宋体" w:hAnsi="宋体" w:eastAsia="宋体"/>
          <w:bCs/>
        </w:rPr>
        <w:t>可视化部分：</w:t>
      </w:r>
      <w:r>
        <w:tab/>
      </w:r>
      <w:r>
        <w:fldChar w:fldCharType="begin"/>
      </w:r>
      <w:r>
        <w:instrText xml:space="preserve"> PAGEREF _Toc18637 \h </w:instrText>
      </w:r>
      <w:r>
        <w:fldChar w:fldCharType="separate"/>
      </w:r>
      <w:r>
        <w:t>3</w:t>
      </w:r>
      <w:r>
        <w:fldChar w:fldCharType="end"/>
      </w:r>
      <w:r>
        <w:fldChar w:fldCharType="end"/>
      </w:r>
    </w:p>
    <w:p w14:paraId="4D101F52">
      <w:pPr>
        <w:pStyle w:val="5"/>
        <w:tabs>
          <w:tab w:val="right" w:leader="dot" w:pos="9360"/>
        </w:tabs>
      </w:pPr>
      <w:r>
        <w:fldChar w:fldCharType="begin"/>
      </w:r>
      <w:r>
        <w:instrText xml:space="preserve"> HYPERLINK \l "_Toc29222" </w:instrText>
      </w:r>
      <w:r>
        <w:fldChar w:fldCharType="separate"/>
      </w:r>
      <w:r>
        <w:rPr>
          <w:rFonts w:ascii="宋体" w:hAnsi="宋体" w:eastAsia="宋体"/>
        </w:rPr>
        <w:t>1.将图表的分析逻辑绘制成树形图：</w:t>
      </w:r>
      <w:r>
        <w:tab/>
      </w:r>
      <w:r>
        <w:fldChar w:fldCharType="begin"/>
      </w:r>
      <w:r>
        <w:instrText xml:space="preserve"> PAGEREF _Toc29222 \h </w:instrText>
      </w:r>
      <w:r>
        <w:fldChar w:fldCharType="separate"/>
      </w:r>
      <w:r>
        <w:t>3</w:t>
      </w:r>
      <w:r>
        <w:fldChar w:fldCharType="end"/>
      </w:r>
      <w:r>
        <w:fldChar w:fldCharType="end"/>
      </w:r>
    </w:p>
    <w:p w14:paraId="7E8E5DDC">
      <w:pPr>
        <w:pStyle w:val="5"/>
        <w:tabs>
          <w:tab w:val="right" w:leader="dot" w:pos="9360"/>
        </w:tabs>
      </w:pPr>
      <w:r>
        <w:fldChar w:fldCharType="begin"/>
      </w:r>
      <w:r>
        <w:instrText xml:space="preserve"> HYPERLINK \l "_Toc8138" </w:instrText>
      </w:r>
      <w:r>
        <w:fldChar w:fldCharType="separate"/>
      </w:r>
      <w:r>
        <w:rPr>
          <w:rFonts w:ascii="宋体" w:hAnsi="宋体" w:eastAsia="宋体"/>
        </w:rPr>
        <w:t>2.绘制出8张静态图表，并将其和树状图以网页形式汇总到一个界面中：</w:t>
      </w:r>
      <w:r>
        <w:tab/>
      </w:r>
      <w:r>
        <w:fldChar w:fldCharType="begin"/>
      </w:r>
      <w:r>
        <w:instrText xml:space="preserve"> PAGEREF _Toc8138 \h </w:instrText>
      </w:r>
      <w:r>
        <w:fldChar w:fldCharType="separate"/>
      </w:r>
      <w:r>
        <w:t>4</w:t>
      </w:r>
      <w:r>
        <w:fldChar w:fldCharType="end"/>
      </w:r>
      <w:r>
        <w:fldChar w:fldCharType="end"/>
      </w:r>
    </w:p>
    <w:p w14:paraId="36B3AF4B">
      <w:pPr>
        <w:pStyle w:val="5"/>
        <w:tabs>
          <w:tab w:val="right" w:leader="dot" w:pos="9360"/>
        </w:tabs>
      </w:pPr>
      <w:r>
        <w:fldChar w:fldCharType="begin"/>
      </w:r>
      <w:r>
        <w:instrText xml:space="preserve"> HYPERLINK \l "_Toc4230" </w:instrText>
      </w:r>
      <w:r>
        <w:fldChar w:fldCharType="separate"/>
      </w:r>
      <w:r>
        <w:rPr>
          <w:rFonts w:ascii="宋体" w:hAnsi="宋体" w:eastAsia="宋体"/>
        </w:rPr>
        <w:t>3.绘制出人均GHG排放量动态图（随时间）：</w:t>
      </w:r>
      <w:r>
        <w:tab/>
      </w:r>
      <w:r>
        <w:fldChar w:fldCharType="begin"/>
      </w:r>
      <w:r>
        <w:instrText xml:space="preserve"> PAGEREF _Toc4230 \h </w:instrText>
      </w:r>
      <w:r>
        <w:fldChar w:fldCharType="separate"/>
      </w:r>
      <w:r>
        <w:t>10</w:t>
      </w:r>
      <w:r>
        <w:fldChar w:fldCharType="end"/>
      </w:r>
      <w:r>
        <w:fldChar w:fldCharType="end"/>
      </w:r>
    </w:p>
    <w:p w14:paraId="26589927">
      <w:pPr>
        <w:pStyle w:val="5"/>
        <w:tabs>
          <w:tab w:val="right" w:leader="dot" w:pos="9360"/>
        </w:tabs>
      </w:pPr>
      <w:r>
        <w:fldChar w:fldCharType="begin"/>
      </w:r>
      <w:r>
        <w:instrText xml:space="preserve"> HYPERLINK \l "_Toc11599" </w:instrText>
      </w:r>
      <w:r>
        <w:fldChar w:fldCharType="separate"/>
      </w:r>
      <w:r>
        <w:rPr>
          <w:rFonts w:ascii="宋体" w:hAnsi="宋体" w:eastAsia="宋体"/>
        </w:rPr>
        <w:t>4.绘制出中国不同部门GHG排放量3D图（随时间）</w:t>
      </w:r>
      <w:r>
        <w:rPr>
          <w:rFonts w:hint="eastAsia" w:ascii="宋体" w:hAnsi="宋体" w:eastAsia="宋体"/>
        </w:rPr>
        <w:t>：</w:t>
      </w:r>
      <w:r>
        <w:tab/>
      </w:r>
      <w:r>
        <w:fldChar w:fldCharType="begin"/>
      </w:r>
      <w:r>
        <w:instrText xml:space="preserve"> PAGEREF _Toc11599 \h </w:instrText>
      </w:r>
      <w:r>
        <w:fldChar w:fldCharType="separate"/>
      </w:r>
      <w:r>
        <w:t>10</w:t>
      </w:r>
      <w:r>
        <w:fldChar w:fldCharType="end"/>
      </w:r>
      <w:r>
        <w:fldChar w:fldCharType="end"/>
      </w:r>
    </w:p>
    <w:p w14:paraId="2FF83CE5">
      <w:pPr>
        <w:pStyle w:val="5"/>
        <w:tabs>
          <w:tab w:val="right" w:leader="dot" w:pos="9360"/>
        </w:tabs>
      </w:pPr>
      <w:r>
        <w:fldChar w:fldCharType="begin"/>
      </w:r>
      <w:r>
        <w:instrText xml:space="preserve"> HYPERLINK \l "_Toc13868" </w:instrText>
      </w:r>
      <w:r>
        <w:fldChar w:fldCharType="separate"/>
      </w:r>
      <w:r>
        <w:rPr>
          <w:rFonts w:ascii="宋体" w:hAnsi="宋体" w:eastAsia="宋体"/>
        </w:rPr>
        <w:t>5.绘制出全球GHG排放3D地图：</w:t>
      </w:r>
      <w:r>
        <w:tab/>
      </w:r>
      <w:r>
        <w:fldChar w:fldCharType="begin"/>
      </w:r>
      <w:r>
        <w:instrText xml:space="preserve"> PAGEREF _Toc13868 \h </w:instrText>
      </w:r>
      <w:r>
        <w:fldChar w:fldCharType="separate"/>
      </w:r>
      <w:r>
        <w:t>11</w:t>
      </w:r>
      <w:r>
        <w:fldChar w:fldCharType="end"/>
      </w:r>
      <w:r>
        <w:fldChar w:fldCharType="end"/>
      </w:r>
    </w:p>
    <w:p w14:paraId="6144DADB">
      <w:pPr>
        <w:pStyle w:val="6"/>
        <w:tabs>
          <w:tab w:val="right" w:leader="dot" w:pos="9360"/>
        </w:tabs>
      </w:pPr>
      <w:r>
        <w:fldChar w:fldCharType="begin"/>
      </w:r>
      <w:r>
        <w:instrText xml:space="preserve"> HYPERLINK \l "_Toc14683" </w:instrText>
      </w:r>
      <w:r>
        <w:fldChar w:fldCharType="separate"/>
      </w:r>
      <w:r>
        <w:rPr>
          <w:rFonts w:ascii="宋体" w:hAnsi="宋体" w:eastAsia="宋体"/>
          <w:bCs/>
        </w:rPr>
        <w:t>建模</w:t>
      </w:r>
      <w:r>
        <w:rPr>
          <w:rFonts w:hint="eastAsia" w:ascii="宋体" w:hAnsi="宋体" w:eastAsia="宋体"/>
          <w:bCs/>
        </w:rPr>
        <w:t>与数据分析</w:t>
      </w:r>
      <w:r>
        <w:rPr>
          <w:rFonts w:ascii="宋体" w:hAnsi="宋体" w:eastAsia="宋体"/>
          <w:bCs/>
        </w:rPr>
        <w:t>：</w:t>
      </w:r>
      <w:r>
        <w:tab/>
      </w:r>
      <w:r>
        <w:fldChar w:fldCharType="begin"/>
      </w:r>
      <w:r>
        <w:instrText xml:space="preserve"> PAGEREF _Toc14683 \h </w:instrText>
      </w:r>
      <w:r>
        <w:fldChar w:fldCharType="separate"/>
      </w:r>
      <w:r>
        <w:t>11</w:t>
      </w:r>
      <w:r>
        <w:fldChar w:fldCharType="end"/>
      </w:r>
      <w:r>
        <w:fldChar w:fldCharType="end"/>
      </w:r>
    </w:p>
    <w:p w14:paraId="298CF035">
      <w:pPr>
        <w:pStyle w:val="5"/>
        <w:tabs>
          <w:tab w:val="right" w:leader="dot" w:pos="9360"/>
        </w:tabs>
      </w:pPr>
      <w:r>
        <w:fldChar w:fldCharType="begin"/>
      </w:r>
      <w:r>
        <w:instrText xml:space="preserve"> HYPERLINK \l "_Toc25639" </w:instrText>
      </w:r>
      <w:r>
        <w:fldChar w:fldCharType="separate"/>
      </w:r>
      <w:r>
        <w:rPr>
          <w:rFonts w:ascii="宋体" w:hAnsi="宋体" w:eastAsia="宋体"/>
        </w:rPr>
        <w:t>1.数据整体特征查看</w:t>
      </w:r>
      <w:r>
        <w:tab/>
      </w:r>
      <w:r>
        <w:fldChar w:fldCharType="begin"/>
      </w:r>
      <w:r>
        <w:instrText xml:space="preserve"> PAGEREF _Toc25639 \h </w:instrText>
      </w:r>
      <w:r>
        <w:fldChar w:fldCharType="separate"/>
      </w:r>
      <w:r>
        <w:t>11</w:t>
      </w:r>
      <w:r>
        <w:fldChar w:fldCharType="end"/>
      </w:r>
      <w:r>
        <w:fldChar w:fldCharType="end"/>
      </w:r>
    </w:p>
    <w:p w14:paraId="1EE7E345">
      <w:pPr>
        <w:pStyle w:val="5"/>
        <w:tabs>
          <w:tab w:val="right" w:leader="dot" w:pos="9360"/>
        </w:tabs>
      </w:pPr>
      <w:r>
        <w:fldChar w:fldCharType="begin"/>
      </w:r>
      <w:r>
        <w:instrText xml:space="preserve"> HYPERLINK \l "_Toc23976" </w:instrText>
      </w:r>
      <w:r>
        <w:fldChar w:fldCharType="separate"/>
      </w:r>
      <w:r>
        <w:rPr>
          <w:rFonts w:ascii="宋体" w:hAnsi="宋体" w:eastAsia="宋体"/>
        </w:rPr>
        <w:t>2. 13个因素分别和碳排放量做散点图，看大致相关性以及趋势（仅展示部分）</w:t>
      </w:r>
      <w:r>
        <w:tab/>
      </w:r>
      <w:r>
        <w:fldChar w:fldCharType="begin"/>
      </w:r>
      <w:r>
        <w:instrText xml:space="preserve"> PAGEREF _Toc23976 \h </w:instrText>
      </w:r>
      <w:r>
        <w:fldChar w:fldCharType="separate"/>
      </w:r>
      <w:r>
        <w:t>12</w:t>
      </w:r>
      <w:r>
        <w:fldChar w:fldCharType="end"/>
      </w:r>
      <w:r>
        <w:fldChar w:fldCharType="end"/>
      </w:r>
    </w:p>
    <w:p w14:paraId="41068284">
      <w:pPr>
        <w:pStyle w:val="5"/>
        <w:tabs>
          <w:tab w:val="right" w:leader="dot" w:pos="9360"/>
        </w:tabs>
      </w:pPr>
      <w:r>
        <w:fldChar w:fldCharType="begin"/>
      </w:r>
      <w:r>
        <w:instrText xml:space="preserve"> HYPERLINK \l "_Toc32424" </w:instrText>
      </w:r>
      <w:r>
        <w:fldChar w:fldCharType="separate"/>
      </w:r>
      <w:r>
        <w:rPr>
          <w:rFonts w:ascii="宋体" w:hAnsi="宋体" w:eastAsia="宋体"/>
        </w:rPr>
        <w:t>3. 筛选主要影响因素</w:t>
      </w:r>
      <w:r>
        <w:tab/>
      </w:r>
      <w:r>
        <w:fldChar w:fldCharType="begin"/>
      </w:r>
      <w:r>
        <w:instrText xml:space="preserve"> PAGEREF _Toc32424 \h </w:instrText>
      </w:r>
      <w:r>
        <w:fldChar w:fldCharType="separate"/>
      </w:r>
      <w:r>
        <w:t>12</w:t>
      </w:r>
      <w:r>
        <w:fldChar w:fldCharType="end"/>
      </w:r>
      <w:r>
        <w:fldChar w:fldCharType="end"/>
      </w:r>
    </w:p>
    <w:p w14:paraId="31C9E17D">
      <w:pPr>
        <w:pStyle w:val="5"/>
        <w:tabs>
          <w:tab w:val="right" w:leader="dot" w:pos="9360"/>
        </w:tabs>
      </w:pPr>
      <w:r>
        <w:fldChar w:fldCharType="begin"/>
      </w:r>
      <w:r>
        <w:instrText xml:space="preserve"> HYPERLINK \l "_Toc16789" </w:instrText>
      </w:r>
      <w:r>
        <w:fldChar w:fldCharType="separate"/>
      </w:r>
      <w:r>
        <w:rPr>
          <w:rFonts w:ascii="宋体" w:hAnsi="宋体" w:eastAsia="宋体"/>
        </w:rPr>
        <w:t>4.构建不同模型，比较拟合结果</w:t>
      </w:r>
      <w:r>
        <w:tab/>
      </w:r>
      <w:r>
        <w:fldChar w:fldCharType="begin"/>
      </w:r>
      <w:r>
        <w:instrText xml:space="preserve"> PAGEREF _Toc16789 \h </w:instrText>
      </w:r>
      <w:r>
        <w:fldChar w:fldCharType="separate"/>
      </w:r>
      <w:r>
        <w:t>16</w:t>
      </w:r>
      <w:r>
        <w:fldChar w:fldCharType="end"/>
      </w:r>
      <w:r>
        <w:fldChar w:fldCharType="end"/>
      </w:r>
    </w:p>
    <w:p w14:paraId="28DC4297">
      <w:pPr>
        <w:pStyle w:val="5"/>
        <w:tabs>
          <w:tab w:val="right" w:leader="dot" w:pos="9360"/>
        </w:tabs>
      </w:pPr>
      <w:r>
        <w:fldChar w:fldCharType="begin"/>
      </w:r>
      <w:r>
        <w:instrText xml:space="preserve"> HYPERLINK \l "_Toc23476" </w:instrText>
      </w:r>
      <w:r>
        <w:fldChar w:fldCharType="separate"/>
      </w:r>
      <w:r>
        <w:rPr>
          <w:rFonts w:hint="eastAsia" w:ascii="宋体" w:hAnsi="宋体" w:eastAsia="宋体"/>
        </w:rPr>
        <w:t>5.</w:t>
      </w:r>
      <w:r>
        <w:rPr>
          <w:rFonts w:ascii="宋体" w:hAnsi="宋体" w:eastAsia="宋体"/>
        </w:rPr>
        <w:t>预测气温变化规律：</w:t>
      </w:r>
      <w:r>
        <w:tab/>
      </w:r>
      <w:r>
        <w:fldChar w:fldCharType="begin"/>
      </w:r>
      <w:r>
        <w:instrText xml:space="preserve"> PAGEREF _Toc23476 \h </w:instrText>
      </w:r>
      <w:r>
        <w:fldChar w:fldCharType="separate"/>
      </w:r>
      <w:r>
        <w:t>19</w:t>
      </w:r>
      <w:r>
        <w:fldChar w:fldCharType="end"/>
      </w:r>
      <w:r>
        <w:fldChar w:fldCharType="end"/>
      </w:r>
    </w:p>
    <w:p w14:paraId="24F36DF4">
      <w:pPr>
        <w:pStyle w:val="5"/>
        <w:tabs>
          <w:tab w:val="right" w:leader="dot" w:pos="9360"/>
        </w:tabs>
      </w:pPr>
      <w:r>
        <w:fldChar w:fldCharType="begin"/>
      </w:r>
      <w:r>
        <w:instrText xml:space="preserve"> HYPERLINK \l "_Toc9873" </w:instrText>
      </w:r>
      <w:r>
        <w:fldChar w:fldCharType="separate"/>
      </w:r>
      <w:r>
        <w:rPr>
          <w:rFonts w:ascii="微软雅黑" w:hAnsi="微软雅黑" w:eastAsia="微软雅黑"/>
          <w:bCs/>
        </w:rPr>
        <w:t>项目的总结</w:t>
      </w:r>
      <w:r>
        <w:tab/>
      </w:r>
      <w:r>
        <w:fldChar w:fldCharType="begin"/>
      </w:r>
      <w:r>
        <w:instrText xml:space="preserve"> PAGEREF _Toc9873 \h </w:instrText>
      </w:r>
      <w:r>
        <w:fldChar w:fldCharType="separate"/>
      </w:r>
      <w:r>
        <w:t>22</w:t>
      </w:r>
      <w:r>
        <w:fldChar w:fldCharType="end"/>
      </w:r>
      <w:r>
        <w:fldChar w:fldCharType="end"/>
      </w:r>
    </w:p>
    <w:p w14:paraId="29CDEDFA">
      <w:pPr>
        <w:pStyle w:val="6"/>
        <w:tabs>
          <w:tab w:val="right" w:leader="dot" w:pos="9360"/>
        </w:tabs>
      </w:pPr>
      <w:r>
        <w:fldChar w:fldCharType="begin"/>
      </w:r>
      <w:r>
        <w:instrText xml:space="preserve"> HYPERLINK \l "_Toc29823" </w:instrText>
      </w:r>
      <w:r>
        <w:fldChar w:fldCharType="separate"/>
      </w:r>
      <w:r>
        <w:rPr>
          <w:rFonts w:ascii="宋体" w:hAnsi="宋体" w:eastAsia="宋体"/>
          <w:bCs/>
        </w:rPr>
        <w:t>创新点</w:t>
      </w:r>
      <w:r>
        <w:rPr>
          <w:rFonts w:hint="eastAsia" w:ascii="宋体" w:hAnsi="宋体" w:eastAsia="宋体"/>
          <w:bCs/>
        </w:rPr>
        <w:t>：</w:t>
      </w:r>
      <w:r>
        <w:tab/>
      </w:r>
      <w:r>
        <w:fldChar w:fldCharType="begin"/>
      </w:r>
      <w:r>
        <w:instrText xml:space="preserve"> PAGEREF _Toc29823 \h </w:instrText>
      </w:r>
      <w:r>
        <w:fldChar w:fldCharType="separate"/>
      </w:r>
      <w:r>
        <w:t>22</w:t>
      </w:r>
      <w:r>
        <w:fldChar w:fldCharType="end"/>
      </w:r>
      <w:r>
        <w:fldChar w:fldCharType="end"/>
      </w:r>
    </w:p>
    <w:p w14:paraId="5C2F5C78">
      <w:pPr>
        <w:pStyle w:val="6"/>
        <w:tabs>
          <w:tab w:val="right" w:leader="dot" w:pos="9360"/>
        </w:tabs>
      </w:pPr>
      <w:r>
        <w:fldChar w:fldCharType="begin"/>
      </w:r>
      <w:r>
        <w:instrText xml:space="preserve"> HYPERLINK \l "_Toc20629" </w:instrText>
      </w:r>
      <w:r>
        <w:fldChar w:fldCharType="separate"/>
      </w:r>
      <w:r>
        <w:rPr>
          <w:rFonts w:hint="eastAsia" w:ascii="宋体" w:hAnsi="宋体" w:eastAsia="宋体" w:cs="宋体"/>
          <w:bCs/>
        </w:rPr>
        <w:t>不足之处：</w:t>
      </w:r>
      <w:r>
        <w:tab/>
      </w:r>
      <w:r>
        <w:fldChar w:fldCharType="begin"/>
      </w:r>
      <w:r>
        <w:instrText xml:space="preserve"> PAGEREF _Toc20629 \h </w:instrText>
      </w:r>
      <w:r>
        <w:fldChar w:fldCharType="separate"/>
      </w:r>
      <w:r>
        <w:t>22</w:t>
      </w:r>
      <w:r>
        <w:fldChar w:fldCharType="end"/>
      </w:r>
      <w:r>
        <w:fldChar w:fldCharType="end"/>
      </w:r>
    </w:p>
    <w:p w14:paraId="1FFB60D4">
      <w:pPr>
        <w:pStyle w:val="6"/>
        <w:tabs>
          <w:tab w:val="right" w:leader="dot" w:pos="9360"/>
        </w:tabs>
      </w:pPr>
      <w:r>
        <w:fldChar w:fldCharType="begin"/>
      </w:r>
      <w:r>
        <w:instrText xml:space="preserve"> HYPERLINK \l "_Toc13925" </w:instrText>
      </w:r>
      <w:r>
        <w:fldChar w:fldCharType="separate"/>
      </w:r>
      <w:r>
        <w:rPr>
          <w:rFonts w:hint="eastAsia" w:ascii="宋体" w:hAnsi="宋体" w:eastAsia="宋体" w:cs="宋体"/>
          <w:bCs/>
        </w:rPr>
        <w:t>改进方向：</w:t>
      </w:r>
      <w:r>
        <w:tab/>
      </w:r>
      <w:r>
        <w:fldChar w:fldCharType="begin"/>
      </w:r>
      <w:r>
        <w:instrText xml:space="preserve"> PAGEREF _Toc13925 \h </w:instrText>
      </w:r>
      <w:r>
        <w:fldChar w:fldCharType="separate"/>
      </w:r>
      <w:r>
        <w:t>22</w:t>
      </w:r>
      <w:r>
        <w:fldChar w:fldCharType="end"/>
      </w:r>
      <w:r>
        <w:fldChar w:fldCharType="end"/>
      </w:r>
    </w:p>
    <w:p w14:paraId="6B7A3036">
      <w:pPr>
        <w:pStyle w:val="5"/>
        <w:tabs>
          <w:tab w:val="right" w:leader="dot" w:pos="9360"/>
        </w:tabs>
      </w:pPr>
      <w:r>
        <w:fldChar w:fldCharType="begin"/>
      </w:r>
      <w:r>
        <w:instrText xml:space="preserve"> HYPERLINK \l "_Toc6365" </w:instrText>
      </w:r>
      <w:r>
        <w:fldChar w:fldCharType="separate"/>
      </w:r>
      <w:r>
        <w:rPr>
          <w:rFonts w:ascii="微软雅黑" w:hAnsi="微软雅黑" w:eastAsia="微软雅黑"/>
          <w:bCs/>
        </w:rPr>
        <w:t>代码</w:t>
      </w:r>
      <w:r>
        <w:tab/>
      </w:r>
      <w:r>
        <w:fldChar w:fldCharType="begin"/>
      </w:r>
      <w:r>
        <w:instrText xml:space="preserve"> PAGEREF _Toc6365 \h </w:instrText>
      </w:r>
      <w:r>
        <w:fldChar w:fldCharType="separate"/>
      </w:r>
      <w:r>
        <w:t>24</w:t>
      </w:r>
      <w:r>
        <w:fldChar w:fldCharType="end"/>
      </w:r>
      <w:r>
        <w:fldChar w:fldCharType="end"/>
      </w:r>
    </w:p>
    <w:p w14:paraId="49987FBA">
      <w:pPr>
        <w:pStyle w:val="6"/>
        <w:tabs>
          <w:tab w:val="right" w:leader="dot" w:pos="9360"/>
        </w:tabs>
      </w:pPr>
      <w:r>
        <w:fldChar w:fldCharType="begin"/>
      </w:r>
      <w:r>
        <w:instrText xml:space="preserve"> HYPERLINK \l "_Toc22186" </w:instrText>
      </w:r>
      <w:r>
        <w:fldChar w:fldCharType="separate"/>
      </w:r>
      <w:r>
        <w:rPr>
          <w:rFonts w:hint="eastAsia" w:ascii="宋体" w:hAnsi="宋体" w:eastAsia="宋体" w:cs="宋体"/>
          <w:bCs/>
          <w:szCs w:val="21"/>
        </w:rPr>
        <w:t>可视化部分：</w:t>
      </w:r>
      <w:r>
        <w:tab/>
      </w:r>
      <w:r>
        <w:fldChar w:fldCharType="begin"/>
      </w:r>
      <w:r>
        <w:instrText xml:space="preserve"> PAGEREF _Toc22186 \h </w:instrText>
      </w:r>
      <w:r>
        <w:fldChar w:fldCharType="separate"/>
      </w:r>
      <w:r>
        <w:t>24</w:t>
      </w:r>
      <w:r>
        <w:fldChar w:fldCharType="end"/>
      </w:r>
      <w:r>
        <w:fldChar w:fldCharType="end"/>
      </w:r>
    </w:p>
    <w:p w14:paraId="7A68E300">
      <w:pPr>
        <w:pStyle w:val="6"/>
        <w:tabs>
          <w:tab w:val="right" w:leader="dot" w:pos="9360"/>
        </w:tabs>
      </w:pPr>
      <w:r>
        <w:fldChar w:fldCharType="begin"/>
      </w:r>
      <w:r>
        <w:instrText xml:space="preserve"> HYPERLINK \l "_Toc2012" </w:instrText>
      </w:r>
      <w:r>
        <w:fldChar w:fldCharType="separate"/>
      </w:r>
      <w:r>
        <w:rPr>
          <w:rFonts w:hint="eastAsia" w:ascii="宋体" w:hAnsi="宋体" w:eastAsia="宋体" w:cs="宋体"/>
          <w:bCs/>
          <w:szCs w:val="21"/>
        </w:rPr>
        <w:t>描述性分析：</w:t>
      </w:r>
      <w:r>
        <w:tab/>
      </w:r>
      <w:r>
        <w:fldChar w:fldCharType="begin"/>
      </w:r>
      <w:r>
        <w:instrText xml:space="preserve"> PAGEREF _Toc2012 \h </w:instrText>
      </w:r>
      <w:r>
        <w:fldChar w:fldCharType="separate"/>
      </w:r>
      <w:r>
        <w:t>38</w:t>
      </w:r>
      <w:r>
        <w:fldChar w:fldCharType="end"/>
      </w:r>
      <w:r>
        <w:fldChar w:fldCharType="end"/>
      </w:r>
    </w:p>
    <w:p w14:paraId="24D96E70">
      <w:pPr>
        <w:pStyle w:val="6"/>
        <w:tabs>
          <w:tab w:val="right" w:leader="dot" w:pos="9360"/>
        </w:tabs>
      </w:pPr>
      <w:r>
        <w:fldChar w:fldCharType="begin"/>
      </w:r>
      <w:r>
        <w:instrText xml:space="preserve"> HYPERLINK \l "_Toc7273" </w:instrText>
      </w:r>
      <w:r>
        <w:fldChar w:fldCharType="separate"/>
      </w:r>
      <w:r>
        <w:rPr>
          <w:rFonts w:hint="eastAsia" w:ascii="宋体" w:hAnsi="宋体" w:eastAsia="宋体" w:cs="宋体"/>
          <w:bCs/>
          <w:szCs w:val="21"/>
        </w:rPr>
        <w:t>因子分析：</w:t>
      </w:r>
      <w:r>
        <w:tab/>
      </w:r>
      <w:r>
        <w:fldChar w:fldCharType="begin"/>
      </w:r>
      <w:r>
        <w:instrText xml:space="preserve"> PAGEREF _Toc7273 \h </w:instrText>
      </w:r>
      <w:r>
        <w:fldChar w:fldCharType="separate"/>
      </w:r>
      <w:r>
        <w:t>41</w:t>
      </w:r>
      <w:r>
        <w:fldChar w:fldCharType="end"/>
      </w:r>
      <w:r>
        <w:fldChar w:fldCharType="end"/>
      </w:r>
    </w:p>
    <w:p w14:paraId="446E86D8">
      <w:pPr>
        <w:pStyle w:val="6"/>
        <w:tabs>
          <w:tab w:val="right" w:leader="dot" w:pos="9360"/>
        </w:tabs>
      </w:pPr>
      <w:r>
        <w:fldChar w:fldCharType="begin"/>
      </w:r>
      <w:r>
        <w:instrText xml:space="preserve"> HYPERLINK \l "_Toc28292" </w:instrText>
      </w:r>
      <w:r>
        <w:fldChar w:fldCharType="separate"/>
      </w:r>
      <w:r>
        <w:rPr>
          <w:rFonts w:hint="eastAsia" w:ascii="宋体" w:hAnsi="宋体" w:eastAsia="宋体" w:cs="宋体"/>
          <w:bCs/>
          <w:szCs w:val="21"/>
        </w:rPr>
        <w:t>建模：</w:t>
      </w:r>
      <w:r>
        <w:tab/>
      </w:r>
      <w:r>
        <w:fldChar w:fldCharType="begin"/>
      </w:r>
      <w:r>
        <w:instrText xml:space="preserve"> PAGEREF _Toc28292 \h </w:instrText>
      </w:r>
      <w:r>
        <w:fldChar w:fldCharType="separate"/>
      </w:r>
      <w:r>
        <w:t>44</w:t>
      </w:r>
      <w:r>
        <w:fldChar w:fldCharType="end"/>
      </w:r>
      <w:r>
        <w:fldChar w:fldCharType="end"/>
      </w:r>
    </w:p>
    <w:p w14:paraId="5F37E33C">
      <w:pPr>
        <w:pStyle w:val="6"/>
        <w:tabs>
          <w:tab w:val="right" w:leader="dot" w:pos="9360"/>
        </w:tabs>
      </w:pPr>
      <w:r>
        <w:fldChar w:fldCharType="begin"/>
      </w:r>
      <w:r>
        <w:instrText xml:space="preserve"> HYPERLINK \l "_Toc28763" </w:instrText>
      </w:r>
      <w:r>
        <w:fldChar w:fldCharType="separate"/>
      </w:r>
      <w:r>
        <w:rPr>
          <w:rFonts w:hint="eastAsia" w:ascii="宋体" w:hAnsi="宋体" w:eastAsia="宋体" w:cs="宋体"/>
          <w:bCs/>
          <w:szCs w:val="21"/>
        </w:rPr>
        <w:t>北半球气温预测：</w:t>
      </w:r>
      <w:r>
        <w:tab/>
      </w:r>
      <w:r>
        <w:fldChar w:fldCharType="begin"/>
      </w:r>
      <w:r>
        <w:instrText xml:space="preserve"> PAGEREF _Toc28763 \h </w:instrText>
      </w:r>
      <w:r>
        <w:fldChar w:fldCharType="separate"/>
      </w:r>
      <w:r>
        <w:t>52</w:t>
      </w:r>
      <w:r>
        <w:fldChar w:fldCharType="end"/>
      </w:r>
      <w:r>
        <w:fldChar w:fldCharType="end"/>
      </w:r>
    </w:p>
    <w:p w14:paraId="7E155BAC">
      <w:pPr>
        <w:snapToGrid w:val="0"/>
        <w:spacing w:line="360" w:lineRule="auto"/>
        <w:rPr>
          <w:rFonts w:ascii="宋体" w:hAnsi="宋体" w:eastAsia="宋体" w:cs="宋体"/>
          <w:bCs/>
          <w:color w:val="000000"/>
        </w:rPr>
      </w:pPr>
      <w:r>
        <w:rPr>
          <w:rFonts w:hint="eastAsia" w:ascii="宋体" w:hAnsi="宋体" w:eastAsia="宋体" w:cs="宋体"/>
          <w:bCs/>
          <w:color w:val="000000"/>
        </w:rPr>
        <w:fldChar w:fldCharType="end"/>
      </w:r>
    </w:p>
    <w:p w14:paraId="146ABE63">
      <w:pPr>
        <w:rPr>
          <w:rFonts w:ascii="宋体" w:hAnsi="宋体" w:eastAsia="宋体" w:cs="宋体"/>
          <w:bCs/>
          <w:color w:val="000000"/>
        </w:rPr>
      </w:pPr>
      <w:r>
        <w:rPr>
          <w:rFonts w:hint="eastAsia" w:ascii="宋体" w:hAnsi="宋体" w:eastAsia="宋体" w:cs="宋体"/>
          <w:bCs/>
          <w:color w:val="000000"/>
        </w:rPr>
        <w:br w:type="page"/>
      </w:r>
    </w:p>
    <w:p w14:paraId="5E169AD4">
      <w:pPr>
        <w:snapToGrid w:val="0"/>
        <w:spacing w:line="360" w:lineRule="auto"/>
        <w:rPr>
          <w:rFonts w:ascii="宋体" w:hAnsi="宋体" w:eastAsia="宋体" w:cs="宋体"/>
          <w:bCs/>
          <w:color w:val="000000"/>
        </w:rPr>
      </w:pPr>
    </w:p>
    <w:p w14:paraId="243EA011">
      <w:pPr>
        <w:outlineLvl w:val="0"/>
        <w:rPr>
          <w:rFonts w:ascii="微软雅黑" w:hAnsi="微软雅黑" w:eastAsia="微软雅黑"/>
          <w:b/>
          <w:bCs/>
          <w:sz w:val="22"/>
        </w:rPr>
      </w:pPr>
      <w:bookmarkStart w:id="5" w:name="_Toc3953"/>
      <w:bookmarkStart w:id="6" w:name="_Toc13039"/>
      <w:bookmarkStart w:id="7" w:name="_Toc5384"/>
      <w:r>
        <w:rPr>
          <w:rFonts w:ascii="微软雅黑" w:hAnsi="微软雅黑" w:eastAsia="微软雅黑"/>
          <w:b/>
          <w:bCs/>
          <w:sz w:val="22"/>
        </w:rPr>
        <w:t>项目背景</w:t>
      </w:r>
      <w:bookmarkEnd w:id="5"/>
      <w:bookmarkEnd w:id="6"/>
      <w:bookmarkEnd w:id="7"/>
    </w:p>
    <w:p w14:paraId="3295C10A">
      <w:pPr>
        <w:snapToGrid w:val="0"/>
        <w:spacing w:line="360" w:lineRule="auto"/>
        <w:rPr>
          <w:rFonts w:ascii="宋体" w:hAnsi="宋体" w:eastAsia="宋体" w:cs="宋体"/>
          <w:color w:val="000000"/>
          <w:sz w:val="22"/>
        </w:rPr>
      </w:pPr>
      <w:r>
        <w:rPr>
          <w:rFonts w:ascii="楷体" w:hAnsi="楷体" w:eastAsia="楷体"/>
          <w:color w:val="000000"/>
          <w:sz w:val="22"/>
        </w:rPr>
        <w:t xml:space="preserve"> </w:t>
      </w:r>
      <w:r>
        <w:rPr>
          <w:rFonts w:hint="eastAsia" w:ascii="楷体" w:hAnsi="楷体" w:eastAsia="楷体"/>
          <w:color w:val="000000"/>
          <w:sz w:val="22"/>
        </w:rPr>
        <w:tab/>
      </w:r>
      <w:r>
        <w:rPr>
          <w:rFonts w:hint="eastAsia" w:ascii="宋体" w:hAnsi="宋体" w:eastAsia="宋体" w:cs="宋体"/>
          <w:color w:val="000000"/>
          <w:sz w:val="22"/>
        </w:rPr>
        <w:t>上世纪中叶以来，随着世界工业的蓬勃发展，人类活动的频繁密切，大量矿物燃料持续燃烧以及建筑工业的迅猛兴起，排放到大气中的二氧化碳也与日剧增。据科学估算，大气中的二氧化碳含量每增加一倍，全球均温将上升2.9℃。而仅仅从在上世纪初到70年代末，二氧化碳排放量就增加了将近160亿吨，相当于整个大气中二氧化碳总量的0.6%，更不用说近年来密集的工厂兴建和交通所致的大量燃油消耗，进一步加剧了二氧化碳“过排放”。由此带来的温室效应已经在给人类的生产生活带来着不可估量和难以解决的影响。海平面升高，酸雨频繁发生，雨林面积锐减，这些都是时时刻刻发生在我们身边的，发生在人类目前唯一家园上的不可忽视的创伤。</w:t>
      </w:r>
    </w:p>
    <w:p w14:paraId="361B7666">
      <w:pPr>
        <w:snapToGrid w:val="0"/>
        <w:spacing w:line="360" w:lineRule="auto"/>
        <w:rPr>
          <w:rFonts w:ascii="宋体" w:hAnsi="宋体" w:eastAsia="宋体" w:cs="宋体"/>
          <w:color w:val="000000"/>
          <w:sz w:val="22"/>
        </w:rPr>
      </w:pPr>
      <w:r>
        <w:rPr>
          <w:rFonts w:hint="eastAsia" w:ascii="宋体" w:hAnsi="宋体" w:eastAsia="宋体" w:cs="宋体"/>
          <w:color w:val="000000"/>
          <w:sz w:val="22"/>
        </w:rPr>
        <w:t xml:space="preserve">  基于此，我们决定对二氧化碳的各个角度进行一个尽可能全面的分析。包括排放来源，各国二氧化碳人均排放量，全球年均二氧化碳增量，预测碳排放量变化趋势以及气温变化趋势等，希冀通过对过往几十年来各地区的二氧化碳数值的多角度分析，能够充分全面的认识到目前碳排问题如此严重的背后原因，也希望通过对趋势的预测，能够在警醒的同时提出一些可能的缓解措施。</w:t>
      </w:r>
    </w:p>
    <w:p w14:paraId="5699F1C2">
      <w:pPr>
        <w:snapToGrid w:val="0"/>
        <w:spacing w:line="360" w:lineRule="auto"/>
        <w:rPr>
          <w:rFonts w:ascii="宋体" w:hAnsi="宋体" w:eastAsia="宋体" w:cs="宋体"/>
          <w:color w:val="000000"/>
          <w:sz w:val="22"/>
        </w:rPr>
      </w:pPr>
    </w:p>
    <w:p w14:paraId="6ADC7CFC">
      <w:pPr>
        <w:outlineLvl w:val="0"/>
        <w:rPr>
          <w:rFonts w:ascii="微软雅黑" w:hAnsi="微软雅黑" w:eastAsia="微软雅黑"/>
          <w:b/>
          <w:bCs/>
          <w:sz w:val="22"/>
        </w:rPr>
      </w:pPr>
      <w:bookmarkStart w:id="8" w:name="_Toc12966"/>
      <w:bookmarkStart w:id="9" w:name="_Toc28384"/>
      <w:bookmarkStart w:id="10" w:name="_Toc21721"/>
      <w:bookmarkStart w:id="11" w:name="_Toc1884"/>
      <w:r>
        <w:rPr>
          <w:rFonts w:ascii="微软雅黑" w:hAnsi="微软雅黑" w:eastAsia="微软雅黑"/>
          <w:b/>
          <w:bCs/>
          <w:sz w:val="22"/>
        </w:rPr>
        <w:t>项目目标和任务</w:t>
      </w:r>
      <w:bookmarkEnd w:id="8"/>
      <w:bookmarkEnd w:id="9"/>
      <w:bookmarkEnd w:id="10"/>
      <w:bookmarkEnd w:id="11"/>
    </w:p>
    <w:p w14:paraId="3669DF31">
      <w:pPr>
        <w:snapToGrid w:val="0"/>
        <w:spacing w:line="360" w:lineRule="auto"/>
        <w:jc w:val="left"/>
        <w:rPr>
          <w:rFonts w:ascii="宋体" w:hAnsi="宋体" w:eastAsia="宋体"/>
          <w:color w:val="000000"/>
          <w:sz w:val="22"/>
        </w:rPr>
      </w:pPr>
      <w:r>
        <w:rPr>
          <w:rFonts w:ascii="宋体" w:hAnsi="宋体" w:eastAsia="宋体"/>
          <w:color w:val="000000"/>
          <w:sz w:val="22"/>
        </w:rPr>
        <w:t>任务：</w:t>
      </w:r>
    </w:p>
    <w:p w14:paraId="16A41BFE">
      <w:pPr>
        <w:snapToGrid w:val="0"/>
        <w:spacing w:line="360" w:lineRule="auto"/>
        <w:jc w:val="left"/>
        <w:rPr>
          <w:rFonts w:ascii="微软雅黑" w:hAnsi="微软雅黑" w:eastAsia="微软雅黑"/>
          <w:color w:val="000000"/>
          <w:sz w:val="22"/>
        </w:rPr>
      </w:pPr>
      <w:r>
        <w:rPr>
          <w:rFonts w:ascii="宋体" w:hAnsi="宋体" w:eastAsia="宋体"/>
          <w:color w:val="000000"/>
          <w:sz w:val="22"/>
        </w:rPr>
        <w:t>1.输入基于GHG和CO2的各方面数据，将其分别转化为可视化图表，以更直观清晰的方式显现数据背后蕴藏的与碳排放直接或间接相关的信息，充分了解与二氧化碳排放有关的各项指标，它们对碳排放的“贡献”大小，全球不同国家不同年份的碳排量等。</w:t>
      </w:r>
    </w:p>
    <w:p w14:paraId="30D293CD">
      <w:pPr>
        <w:snapToGrid w:val="0"/>
        <w:spacing w:line="360" w:lineRule="auto"/>
        <w:rPr>
          <w:rFonts w:ascii="宋体" w:hAnsi="宋体" w:eastAsia="宋体"/>
          <w:color w:val="000000"/>
          <w:sz w:val="22"/>
        </w:rPr>
      </w:pPr>
      <w:r>
        <w:rPr>
          <w:rFonts w:ascii="宋体" w:hAnsi="宋体" w:eastAsia="宋体"/>
          <w:color w:val="000000"/>
          <w:sz w:val="22"/>
        </w:rPr>
        <w:t>2.以中国为例，根据数据，分析其与碳排放之间的相关性，找出最直接影响了碳排放的几大因素，并对这些因素的实际社会情况进行重点关注。</w:t>
      </w:r>
    </w:p>
    <w:p w14:paraId="197CDF9D">
      <w:pPr>
        <w:snapToGrid w:val="0"/>
        <w:spacing w:line="360" w:lineRule="auto"/>
        <w:rPr>
          <w:rFonts w:ascii="宋体" w:hAnsi="宋体" w:eastAsia="宋体"/>
          <w:color w:val="000000"/>
          <w:sz w:val="22"/>
        </w:rPr>
      </w:pPr>
      <w:r>
        <w:rPr>
          <w:rFonts w:ascii="宋体" w:hAnsi="宋体" w:eastAsia="宋体"/>
          <w:color w:val="000000"/>
          <w:sz w:val="22"/>
        </w:rPr>
        <w:t>3.基于已知数据以及分析得出的重要影响因素，构建不同的模型进行拟合预测，对比不同模型的拟合效果，并提出一些缓解措施。</w:t>
      </w:r>
    </w:p>
    <w:p w14:paraId="669B5017">
      <w:pPr>
        <w:snapToGrid w:val="0"/>
        <w:spacing w:line="360" w:lineRule="auto"/>
        <w:rPr>
          <w:rFonts w:ascii="宋体" w:hAnsi="宋体" w:eastAsia="宋体"/>
          <w:color w:val="000000"/>
          <w:sz w:val="22"/>
        </w:rPr>
      </w:pPr>
      <w:r>
        <w:rPr>
          <w:rFonts w:ascii="宋体" w:hAnsi="宋体" w:eastAsia="宋体"/>
          <w:color w:val="000000"/>
          <w:sz w:val="22"/>
        </w:rPr>
        <w:t>4.通过时序网络预测气温变化规律，并与实际气温变化进行对比。</w:t>
      </w:r>
    </w:p>
    <w:p w14:paraId="6F5C7C30">
      <w:pPr>
        <w:snapToGrid w:val="0"/>
        <w:spacing w:line="360" w:lineRule="auto"/>
        <w:rPr>
          <w:rFonts w:ascii="宋体" w:hAnsi="宋体" w:eastAsia="宋体"/>
          <w:color w:val="000000"/>
          <w:sz w:val="22"/>
        </w:rPr>
      </w:pPr>
    </w:p>
    <w:p w14:paraId="4A15249D">
      <w:pPr>
        <w:pStyle w:val="7"/>
        <w:snapToGrid w:val="0"/>
        <w:spacing w:line="360" w:lineRule="auto"/>
        <w:jc w:val="both"/>
        <w:rPr>
          <w:rFonts w:ascii="微软雅黑" w:hAnsi="微软雅黑" w:eastAsia="微软雅黑"/>
          <w:sz w:val="22"/>
          <w:szCs w:val="22"/>
        </w:rPr>
      </w:pPr>
      <w:bookmarkStart w:id="12" w:name="_Toc32460"/>
      <w:bookmarkStart w:id="13" w:name="_Toc24098"/>
      <w:bookmarkStart w:id="14" w:name="_Toc11367"/>
      <w:bookmarkStart w:id="15" w:name="_Toc15923"/>
      <w:r>
        <w:rPr>
          <w:rFonts w:ascii="微软雅黑" w:hAnsi="微软雅黑" w:eastAsia="微软雅黑"/>
          <w:sz w:val="22"/>
          <w:szCs w:val="22"/>
        </w:rPr>
        <w:t>项目实现的方法和步骤</w:t>
      </w:r>
      <w:bookmarkEnd w:id="12"/>
      <w:bookmarkEnd w:id="13"/>
      <w:bookmarkEnd w:id="14"/>
      <w:bookmarkEnd w:id="15"/>
    </w:p>
    <w:p w14:paraId="0084BF08">
      <w:pPr>
        <w:snapToGrid w:val="0"/>
        <w:spacing w:line="360" w:lineRule="auto"/>
        <w:rPr>
          <w:rFonts w:ascii="宋体" w:hAnsi="宋体" w:eastAsia="宋体" w:cs="宋体"/>
          <w:color w:val="000000"/>
          <w:sz w:val="22"/>
        </w:rPr>
      </w:pPr>
      <w:r>
        <w:rPr>
          <w:rFonts w:hint="eastAsia" w:ascii="宋体" w:hAnsi="宋体" w:eastAsia="宋体" w:cs="宋体"/>
          <w:color w:val="000000"/>
          <w:sz w:val="22"/>
        </w:rPr>
        <w:t>使用算法：python</w:t>
      </w:r>
    </w:p>
    <w:p w14:paraId="7FA155F7">
      <w:pPr>
        <w:numPr>
          <w:ilvl w:val="0"/>
          <w:numId w:val="1"/>
        </w:numPr>
        <w:snapToGrid w:val="0"/>
        <w:spacing w:line="360" w:lineRule="auto"/>
        <w:rPr>
          <w:rFonts w:ascii="宋体" w:hAnsi="宋体" w:eastAsia="宋体" w:cs="宋体"/>
          <w:color w:val="000000"/>
          <w:sz w:val="22"/>
        </w:rPr>
      </w:pPr>
      <w:r>
        <w:rPr>
          <w:rFonts w:hint="eastAsia" w:ascii="宋体" w:hAnsi="宋体" w:eastAsia="宋体" w:cs="宋体"/>
          <w:color w:val="000000"/>
          <w:sz w:val="22"/>
        </w:rPr>
        <w:t>收集并处理数据。在统计年鉴，CEIC数据库等官方权威网站上搜集数据，下载并整理为Excel表格。使用模块：pandas,sklearn,numpy,keras,datetime,matplotlib,statsmodels</w:t>
      </w:r>
    </w:p>
    <w:p w14:paraId="6B6BF08C">
      <w:pPr>
        <w:numPr>
          <w:ilvl w:val="0"/>
          <w:numId w:val="1"/>
        </w:numPr>
        <w:snapToGrid w:val="0"/>
        <w:spacing w:line="360" w:lineRule="auto"/>
        <w:rPr>
          <w:rFonts w:ascii="宋体" w:hAnsi="宋体" w:eastAsia="宋体" w:cs="宋体"/>
          <w:color w:val="000000"/>
          <w:sz w:val="22"/>
        </w:rPr>
      </w:pPr>
      <w:r>
        <w:rPr>
          <w:rFonts w:hint="eastAsia" w:ascii="宋体" w:hAnsi="宋体" w:eastAsia="宋体" w:cs="宋体"/>
          <w:color w:val="000000"/>
          <w:sz w:val="22"/>
        </w:rPr>
        <w:t>图表绘制。利用收集到的数据编写程序绘制图表并进行图表分析。使用模块：pyecharts</w:t>
      </w:r>
    </w:p>
    <w:p w14:paraId="26F80DFE">
      <w:pPr>
        <w:numPr>
          <w:ilvl w:val="0"/>
          <w:numId w:val="1"/>
        </w:numPr>
        <w:snapToGrid w:val="0"/>
        <w:spacing w:line="360" w:lineRule="auto"/>
        <w:rPr>
          <w:rFonts w:ascii="宋体" w:hAnsi="宋体" w:eastAsia="宋体" w:cs="宋体"/>
          <w:color w:val="000000"/>
          <w:sz w:val="22"/>
        </w:rPr>
      </w:pPr>
      <w:r>
        <w:rPr>
          <w:rFonts w:hint="eastAsia" w:ascii="宋体" w:hAnsi="宋体" w:eastAsia="宋体" w:cs="宋体"/>
          <w:color w:val="000000"/>
          <w:sz w:val="22"/>
        </w:rPr>
        <w:t>相关性分析。首先确定13个可能的影响因素，主要有GDP，能源消耗量，汽车数量等。然后通过excel制成数据矩阵，并将数据矩阵导入jupyter。再进行描述性分析。查看数据的整体特征，通过matplotlib绘制某因素和碳排放之间的散点图观察大致的变化趋势，计算相关系数矩阵，通过KMO检验和Bartlett球形检验，决定使用因子分析，用相关系数矩阵的特征值筛选主要影响因素。</w:t>
      </w:r>
    </w:p>
    <w:p w14:paraId="153D88BE">
      <w:pPr>
        <w:numPr>
          <w:ilvl w:val="0"/>
          <w:numId w:val="1"/>
        </w:numPr>
        <w:snapToGrid w:val="0"/>
        <w:spacing w:line="360" w:lineRule="auto"/>
        <w:rPr>
          <w:rFonts w:ascii="宋体" w:hAnsi="宋体" w:eastAsia="宋体" w:cs="宋体"/>
          <w:color w:val="000000"/>
          <w:sz w:val="22"/>
        </w:rPr>
      </w:pPr>
      <w:r>
        <w:rPr>
          <w:rFonts w:hint="eastAsia" w:ascii="宋体" w:hAnsi="宋体" w:eastAsia="宋体" w:cs="宋体"/>
          <w:color w:val="000000"/>
          <w:sz w:val="22"/>
        </w:rPr>
        <w:t>模型预测。构建多元线性回归，高次线性回归，人工神经网络等不同模型，并考察不同模型的拟合效果。</w:t>
      </w:r>
    </w:p>
    <w:p w14:paraId="74B38EBA">
      <w:pPr>
        <w:numPr>
          <w:ilvl w:val="0"/>
          <w:numId w:val="1"/>
        </w:numPr>
        <w:snapToGrid w:val="0"/>
        <w:spacing w:line="360" w:lineRule="auto"/>
        <w:rPr>
          <w:rFonts w:ascii="宋体" w:hAnsi="宋体" w:eastAsia="宋体"/>
          <w:color w:val="000000"/>
          <w:sz w:val="22"/>
        </w:rPr>
      </w:pPr>
      <w:r>
        <w:rPr>
          <w:rFonts w:hint="eastAsia" w:ascii="宋体" w:hAnsi="宋体" w:eastAsia="宋体" w:cs="宋体"/>
          <w:color w:val="000000"/>
          <w:sz w:val="22"/>
        </w:rPr>
        <w:t>气温变化预测。运用statsmodels模块中的ExponentialSmoothing方法，拟合模型，并用可视化方式输出预测的气温变化规律。</w:t>
      </w:r>
    </w:p>
    <w:p w14:paraId="27776E22">
      <w:pPr>
        <w:pStyle w:val="7"/>
        <w:snapToGrid w:val="0"/>
        <w:spacing w:line="360" w:lineRule="auto"/>
        <w:jc w:val="both"/>
        <w:rPr>
          <w:rFonts w:ascii="微软雅黑" w:hAnsi="微软雅黑" w:eastAsia="微软雅黑"/>
          <w:sz w:val="22"/>
          <w:szCs w:val="22"/>
        </w:rPr>
      </w:pPr>
      <w:bookmarkStart w:id="16" w:name="_Toc24116"/>
      <w:bookmarkStart w:id="17" w:name="_Toc22652"/>
      <w:bookmarkStart w:id="18" w:name="_Toc19015"/>
      <w:bookmarkStart w:id="19" w:name="_Toc7951"/>
      <w:r>
        <w:rPr>
          <w:rFonts w:ascii="微软雅黑" w:hAnsi="微软雅黑" w:eastAsia="微软雅黑"/>
          <w:sz w:val="22"/>
          <w:szCs w:val="22"/>
        </w:rPr>
        <w:t>项目结果呈现</w:t>
      </w:r>
      <w:bookmarkEnd w:id="16"/>
      <w:bookmarkEnd w:id="17"/>
      <w:bookmarkEnd w:id="18"/>
      <w:bookmarkEnd w:id="19"/>
    </w:p>
    <w:p w14:paraId="5141E25B">
      <w:pPr>
        <w:snapToGrid w:val="0"/>
        <w:spacing w:line="360" w:lineRule="auto"/>
        <w:outlineLvl w:val="1"/>
        <w:rPr>
          <w:rFonts w:ascii="宋体" w:hAnsi="宋体" w:eastAsia="宋体"/>
          <w:b/>
          <w:bCs/>
          <w:color w:val="000000"/>
          <w:sz w:val="22"/>
        </w:rPr>
      </w:pPr>
      <w:bookmarkStart w:id="20" w:name="_Toc20497"/>
      <w:bookmarkStart w:id="21" w:name="_Toc15459"/>
      <w:bookmarkStart w:id="22" w:name="_Toc18637"/>
      <w:bookmarkStart w:id="23" w:name="_Toc5531"/>
      <w:r>
        <w:rPr>
          <w:rFonts w:ascii="宋体" w:hAnsi="宋体" w:eastAsia="宋体"/>
          <w:b/>
          <w:bCs/>
          <w:color w:val="000000"/>
          <w:sz w:val="22"/>
        </w:rPr>
        <w:t>可视化部分：</w:t>
      </w:r>
      <w:bookmarkEnd w:id="20"/>
      <w:bookmarkEnd w:id="21"/>
      <w:bookmarkEnd w:id="22"/>
      <w:bookmarkEnd w:id="23"/>
    </w:p>
    <w:p w14:paraId="6795ADAC">
      <w:pPr>
        <w:snapToGrid w:val="0"/>
        <w:spacing w:line="360" w:lineRule="auto"/>
        <w:outlineLvl w:val="0"/>
        <w:rPr>
          <w:rFonts w:ascii="宋体" w:hAnsi="宋体" w:eastAsia="宋体"/>
          <w:color w:val="000000"/>
          <w:sz w:val="22"/>
        </w:rPr>
      </w:pPr>
      <w:bookmarkStart w:id="24" w:name="_Toc8493"/>
      <w:bookmarkStart w:id="25" w:name="_Toc8381"/>
      <w:bookmarkStart w:id="26" w:name="_Toc30556"/>
      <w:bookmarkStart w:id="27" w:name="_Toc29222"/>
      <w:r>
        <w:rPr>
          <w:rFonts w:ascii="宋体" w:hAnsi="宋体" w:eastAsia="宋体"/>
          <w:color w:val="000000"/>
          <w:sz w:val="22"/>
        </w:rPr>
        <w:t>1.将图表的分析逻辑绘制成树形图：</w:t>
      </w:r>
      <w:bookmarkEnd w:id="24"/>
      <w:bookmarkEnd w:id="25"/>
      <w:bookmarkEnd w:id="26"/>
      <w:bookmarkEnd w:id="27"/>
    </w:p>
    <w:p w14:paraId="74349FE9">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05500" cy="3295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905500" cy="3295650"/>
                    </a:xfrm>
                    <a:prstGeom prst="rect">
                      <a:avLst/>
                    </a:prstGeom>
                  </pic:spPr>
                </pic:pic>
              </a:graphicData>
            </a:graphic>
          </wp:inline>
        </w:drawing>
      </w:r>
    </w:p>
    <w:p w14:paraId="21E79439">
      <w:pPr>
        <w:snapToGrid w:val="0"/>
        <w:spacing w:line="360" w:lineRule="auto"/>
        <w:rPr>
          <w:rFonts w:ascii="宋体" w:hAnsi="宋体" w:eastAsia="宋体"/>
          <w:color w:val="000000"/>
          <w:sz w:val="22"/>
        </w:rPr>
      </w:pPr>
    </w:p>
    <w:p w14:paraId="4C2E1BCF">
      <w:pPr>
        <w:snapToGrid w:val="0"/>
        <w:spacing w:line="360" w:lineRule="auto"/>
        <w:ind w:firstLine="420"/>
        <w:rPr>
          <w:rFonts w:ascii="宋体" w:hAnsi="宋体" w:eastAsia="宋体"/>
          <w:color w:val="000000"/>
          <w:sz w:val="22"/>
        </w:rPr>
      </w:pPr>
      <w:r>
        <w:rPr>
          <w:rFonts w:ascii="宋体" w:hAnsi="宋体" w:eastAsia="宋体"/>
          <w:color w:val="000000"/>
          <w:sz w:val="22"/>
        </w:rPr>
        <w:t>基于1850年以来燃料消耗和土地占用而产生大量温室气体（CO2为主）的情况，我们分两条线分析碳排放相关情况及GHG相关情况。</w:t>
      </w:r>
    </w:p>
    <w:p w14:paraId="1FEDAA85">
      <w:pPr>
        <w:snapToGrid w:val="0"/>
        <w:spacing w:line="360" w:lineRule="auto"/>
        <w:ind w:firstLine="420"/>
        <w:rPr>
          <w:rFonts w:ascii="宋体" w:hAnsi="宋体" w:eastAsia="宋体"/>
          <w:color w:val="000000"/>
          <w:sz w:val="22"/>
        </w:rPr>
      </w:pPr>
      <w:r>
        <w:rPr>
          <w:rFonts w:ascii="宋体" w:hAnsi="宋体" w:eastAsia="宋体"/>
          <w:color w:val="000000"/>
          <w:sz w:val="22"/>
        </w:rPr>
        <w:t>碳排放从全球排放来源，人均排放量（吨），中美两国消耗和产生量对比关系三个角度比较分析。</w:t>
      </w:r>
    </w:p>
    <w:p w14:paraId="7BB36D61">
      <w:pPr>
        <w:snapToGrid w:val="0"/>
        <w:spacing w:line="360" w:lineRule="auto"/>
        <w:ind w:firstLine="420"/>
        <w:rPr>
          <w:rFonts w:ascii="宋体" w:hAnsi="宋体" w:eastAsia="宋体"/>
          <w:color w:val="000000"/>
          <w:sz w:val="22"/>
        </w:rPr>
      </w:pPr>
      <w:r>
        <w:rPr>
          <w:rFonts w:ascii="宋体" w:hAnsi="宋体" w:eastAsia="宋体"/>
          <w:color w:val="000000"/>
          <w:sz w:val="22"/>
        </w:rPr>
        <w:t>GHG排放从不同部门排放量（随时间及随部门），五大国GHG排放，1990-2015年人均GHG排放量，全球GHG排放3D地图角度出发分析。</w:t>
      </w:r>
    </w:p>
    <w:p w14:paraId="2D7823DE">
      <w:pPr>
        <w:snapToGrid w:val="0"/>
        <w:spacing w:line="360" w:lineRule="auto"/>
        <w:rPr>
          <w:rFonts w:ascii="宋体" w:hAnsi="宋体" w:eastAsia="宋体"/>
          <w:color w:val="000000"/>
          <w:sz w:val="22"/>
        </w:rPr>
      </w:pPr>
    </w:p>
    <w:p w14:paraId="7504B86A">
      <w:pPr>
        <w:snapToGrid w:val="0"/>
        <w:spacing w:line="360" w:lineRule="auto"/>
        <w:outlineLvl w:val="0"/>
        <w:rPr>
          <w:rFonts w:ascii="宋体" w:hAnsi="宋体" w:eastAsia="宋体"/>
          <w:color w:val="000000"/>
          <w:sz w:val="22"/>
        </w:rPr>
      </w:pPr>
      <w:bookmarkStart w:id="28" w:name="_Toc4809"/>
      <w:bookmarkStart w:id="29" w:name="_Toc23198"/>
      <w:bookmarkStart w:id="30" w:name="_Toc8025"/>
      <w:bookmarkStart w:id="31" w:name="_Toc8138"/>
      <w:r>
        <w:rPr>
          <w:rFonts w:ascii="宋体" w:hAnsi="宋体" w:eastAsia="宋体"/>
          <w:color w:val="000000"/>
          <w:sz w:val="22"/>
        </w:rPr>
        <w:t>2.绘制出8张静态图表，并将其和树状图以网页形式汇总到一个界面中：</w:t>
      </w:r>
      <w:bookmarkEnd w:id="28"/>
      <w:bookmarkEnd w:id="29"/>
      <w:bookmarkEnd w:id="30"/>
      <w:bookmarkEnd w:id="31"/>
    </w:p>
    <w:p w14:paraId="5123A042">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721985" cy="3048635"/>
            <wp:effectExtent l="0" t="0" r="825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21985" cy="3048635"/>
                    </a:xfrm>
                    <a:prstGeom prst="rect">
                      <a:avLst/>
                    </a:prstGeom>
                  </pic:spPr>
                </pic:pic>
              </a:graphicData>
            </a:graphic>
          </wp:inline>
        </w:drawing>
      </w:r>
    </w:p>
    <w:p w14:paraId="5EC7F797">
      <w:pPr>
        <w:snapToGrid w:val="0"/>
        <w:spacing w:line="360" w:lineRule="auto"/>
        <w:ind w:firstLine="420"/>
        <w:rPr>
          <w:rFonts w:ascii="宋体" w:hAnsi="宋体" w:eastAsia="宋体"/>
          <w:color w:val="000000"/>
          <w:sz w:val="22"/>
        </w:rPr>
      </w:pPr>
      <w:r>
        <w:rPr>
          <w:rFonts w:ascii="宋体" w:hAnsi="宋体" w:eastAsia="宋体"/>
          <w:color w:val="000000"/>
          <w:sz w:val="22"/>
        </w:rPr>
        <w:t>该图时间区间设定在1850年以来，重点分析随年份变化土地利用导致的碳排放，燃料消耗导致的碳排放，总碳排放的数值变化。可以看出土地利用产生的二氧化碳量一直维持在相对稳定的状态，但燃料消耗在1949年后有了一个较大幅度的提升，这也和20世纪以来全球工业水平迅猛发展有直接关系。同时，总排放量也随着燃料排放的增加其有了相同趋势的增幅。</w:t>
      </w:r>
    </w:p>
    <w:p w14:paraId="3872401C">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333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943600" cy="3333988"/>
                    </a:xfrm>
                    <a:prstGeom prst="rect">
                      <a:avLst/>
                    </a:prstGeom>
                  </pic:spPr>
                </pic:pic>
              </a:graphicData>
            </a:graphic>
          </wp:inline>
        </w:drawing>
      </w:r>
    </w:p>
    <w:p w14:paraId="12124D5D">
      <w:pPr>
        <w:snapToGrid w:val="0"/>
        <w:spacing w:line="360" w:lineRule="auto"/>
        <w:ind w:firstLine="420"/>
        <w:rPr>
          <w:rFonts w:ascii="宋体" w:hAnsi="宋体" w:eastAsia="宋体"/>
          <w:color w:val="000000"/>
          <w:sz w:val="22"/>
        </w:rPr>
      </w:pPr>
      <w:r>
        <w:rPr>
          <w:rFonts w:ascii="宋体" w:hAnsi="宋体" w:eastAsia="宋体"/>
          <w:color w:val="000000"/>
          <w:sz w:val="22"/>
        </w:rPr>
        <w:t>该图时间线设定在1750-2016年。分析了全球碳排放来源的分类。可以看到以煤炭石油天然气等为主的化石燃料对碳排放起到了主要作用。其中煤炭燃料的排放占比稳居最大值，排放量在60年代以前都相对处于低水平，但60年代往后各燃料的碳排放量都有了较大幅度的上升，近十年表现更为明显。</w:t>
      </w:r>
    </w:p>
    <w:p w14:paraId="632E9E6F">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392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943600" cy="3392608"/>
                    </a:xfrm>
                    <a:prstGeom prst="rect">
                      <a:avLst/>
                    </a:prstGeom>
                  </pic:spPr>
                </pic:pic>
              </a:graphicData>
            </a:graphic>
          </wp:inline>
        </w:drawing>
      </w:r>
    </w:p>
    <w:p w14:paraId="0E80E444">
      <w:pPr>
        <w:snapToGrid w:val="0"/>
        <w:spacing w:line="360" w:lineRule="auto"/>
        <w:rPr>
          <w:rFonts w:ascii="宋体" w:hAnsi="宋体" w:eastAsia="宋体"/>
          <w:color w:val="000000"/>
          <w:sz w:val="22"/>
        </w:rPr>
      </w:pPr>
    </w:p>
    <w:p w14:paraId="01C1B350">
      <w:pPr>
        <w:snapToGrid w:val="0"/>
        <w:spacing w:line="360" w:lineRule="auto"/>
        <w:ind w:firstLine="420"/>
        <w:rPr>
          <w:rFonts w:ascii="宋体" w:hAnsi="宋体" w:eastAsia="宋体"/>
          <w:color w:val="000000"/>
          <w:sz w:val="22"/>
        </w:rPr>
      </w:pPr>
      <w:r>
        <w:rPr>
          <w:rFonts w:ascii="宋体" w:hAnsi="宋体" w:eastAsia="宋体"/>
          <w:color w:val="000000"/>
          <w:sz w:val="22"/>
        </w:rPr>
        <w:t>该图为人均燃煤碳排放量（吨）以全球地图平铺图为基础，以国家为指标划分，计算统计了各国人均碳排放量的大小关系。颜色越偏红色的碳排放量越大。可以看出美国加拿大，澳大利亚，中国，俄罗斯等国家的碳排放位于全球前列。</w:t>
      </w:r>
    </w:p>
    <w:p w14:paraId="7F08B6C9">
      <w:pPr>
        <w:snapToGrid w:val="0"/>
        <w:spacing w:line="360" w:lineRule="auto"/>
        <w:rPr>
          <w:rFonts w:ascii="宋体" w:hAnsi="宋体" w:eastAsia="宋体"/>
          <w:color w:val="000000"/>
          <w:sz w:val="22"/>
        </w:rPr>
      </w:pPr>
    </w:p>
    <w:p w14:paraId="0C593C1B">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2937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943600" cy="3293788"/>
                    </a:xfrm>
                    <a:prstGeom prst="rect">
                      <a:avLst/>
                    </a:prstGeom>
                  </pic:spPr>
                </pic:pic>
              </a:graphicData>
            </a:graphic>
          </wp:inline>
        </w:drawing>
      </w:r>
    </w:p>
    <w:p w14:paraId="56637E65">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3108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943600" cy="3311359"/>
                    </a:xfrm>
                    <a:prstGeom prst="rect">
                      <a:avLst/>
                    </a:prstGeom>
                  </pic:spPr>
                </pic:pic>
              </a:graphicData>
            </a:graphic>
          </wp:inline>
        </w:drawing>
      </w:r>
    </w:p>
    <w:p w14:paraId="41F4D770">
      <w:pPr>
        <w:snapToGrid w:val="0"/>
        <w:spacing w:line="360" w:lineRule="auto"/>
        <w:rPr>
          <w:rFonts w:ascii="宋体" w:hAnsi="宋体" w:eastAsia="宋体"/>
          <w:color w:val="000000"/>
          <w:sz w:val="22"/>
        </w:rPr>
      </w:pPr>
    </w:p>
    <w:p w14:paraId="68F9A8FE">
      <w:pPr>
        <w:snapToGrid w:val="0"/>
        <w:spacing w:line="360" w:lineRule="auto"/>
        <w:ind w:firstLine="420"/>
        <w:jc w:val="left"/>
        <w:rPr>
          <w:rFonts w:ascii="微软雅黑" w:hAnsi="微软雅黑" w:eastAsia="微软雅黑"/>
          <w:color w:val="000000"/>
          <w:szCs w:val="21"/>
        </w:rPr>
      </w:pPr>
      <w:r>
        <w:rPr>
          <w:rFonts w:ascii="宋体" w:hAnsi="宋体" w:eastAsia="宋体"/>
          <w:color w:val="000000"/>
          <w:sz w:val="22"/>
        </w:rPr>
        <w:t>当各国比较二氧化碳排放量时，他们往往关注基于生产的排放--在一个国家自己的边界内所排放的二氧化碳。然而，这未能捕捉到贸易商品的排放--在为其他地方生产商品时排放的二氧化碳。我们可以通过校正贸易来估计基于消费的二氧化碳排放量。</w:t>
      </w:r>
    </w:p>
    <w:p w14:paraId="4CD51926">
      <w:pPr>
        <w:snapToGrid w:val="0"/>
        <w:spacing w:line="360" w:lineRule="auto"/>
        <w:ind w:firstLine="420"/>
        <w:jc w:val="left"/>
        <w:rPr>
          <w:rFonts w:ascii="微软雅黑" w:hAnsi="微软雅黑" w:eastAsia="微软雅黑"/>
          <w:color w:val="000000"/>
          <w:szCs w:val="21"/>
        </w:rPr>
      </w:pPr>
      <w:r>
        <w:rPr>
          <w:rFonts w:ascii="宋体" w:hAnsi="宋体" w:eastAsia="宋体"/>
          <w:color w:val="000000"/>
          <w:sz w:val="22"/>
        </w:rPr>
        <w:t>从第二张图可以看到，美国自1998年后，基于消费的排放高于基于生产的排放。2016年，这两个数值分别为56亿和53亿吨--相差8%。这说明美国进口的商品在生产过程中排放的二氧化碳比美国人出口的产品多。中国的情况正好相反：2016年，基于消费的排放量比基于生产的排放量低14%。</w:t>
      </w:r>
    </w:p>
    <w:p w14:paraId="2632B0D5">
      <w:pPr>
        <w:snapToGrid w:val="0"/>
        <w:spacing w:line="360" w:lineRule="auto"/>
        <w:ind w:firstLine="420"/>
        <w:jc w:val="left"/>
        <w:rPr>
          <w:rFonts w:ascii="微软雅黑" w:hAnsi="微软雅黑" w:eastAsia="微软雅黑"/>
          <w:color w:val="000000"/>
          <w:szCs w:val="21"/>
        </w:rPr>
      </w:pPr>
      <w:r>
        <w:rPr>
          <w:rFonts w:ascii="宋体" w:hAnsi="宋体" w:eastAsia="宋体"/>
          <w:color w:val="000000"/>
          <w:sz w:val="22"/>
        </w:rPr>
        <w:t>这说明虽然中国是一个大型的二氧化碳排放出口国，但它不再是一个大型的排放国，因为它为世界其他国家生产商品。</w:t>
      </w:r>
    </w:p>
    <w:p w14:paraId="01B68FAF">
      <w:pPr>
        <w:snapToGrid w:val="0"/>
        <w:spacing w:line="360" w:lineRule="auto"/>
        <w:ind w:firstLine="420"/>
        <w:jc w:val="left"/>
        <w:rPr>
          <w:rFonts w:ascii="微软雅黑" w:hAnsi="微软雅黑" w:eastAsia="微软雅黑"/>
          <w:color w:val="000000"/>
          <w:szCs w:val="21"/>
        </w:rPr>
      </w:pPr>
      <w:r>
        <w:rPr>
          <w:rFonts w:ascii="宋体" w:hAnsi="宋体" w:eastAsia="宋体"/>
          <w:color w:val="000000"/>
          <w:sz w:val="22"/>
        </w:rPr>
        <w:t>这些比较提供了一个问题的答案，即各国是否只是通过将排放密集型生产离岸到其他国家来实现减排。如果只有基于生产的排放在下降，而基于消费的排放在上升，这就表明是把排放'离岸'到了其他地方，该国家实际上并没有为全球减排做出努力，例如美国。</w:t>
      </w:r>
    </w:p>
    <w:p w14:paraId="53B2D7CF">
      <w:pPr>
        <w:snapToGrid w:val="0"/>
        <w:spacing w:line="360" w:lineRule="auto"/>
        <w:rPr>
          <w:rFonts w:ascii="宋体" w:hAnsi="宋体" w:eastAsia="宋体"/>
          <w:color w:val="000000"/>
          <w:sz w:val="22"/>
        </w:rPr>
      </w:pPr>
    </w:p>
    <w:p w14:paraId="0F0DF2A0">
      <w:pPr>
        <w:snapToGrid w:val="0"/>
        <w:spacing w:line="360" w:lineRule="auto"/>
        <w:rPr>
          <w:rFonts w:ascii="宋体" w:hAnsi="宋体" w:eastAsia="宋体"/>
          <w:color w:val="000000"/>
          <w:sz w:val="22"/>
        </w:rPr>
      </w:pPr>
    </w:p>
    <w:p w14:paraId="2521A71D">
      <w:pPr>
        <w:snapToGrid w:val="0"/>
        <w:spacing w:line="360" w:lineRule="auto"/>
        <w:rPr>
          <w:rFonts w:ascii="宋体" w:hAnsi="宋体" w:eastAsia="宋体"/>
          <w:color w:val="000000"/>
          <w:sz w:val="22"/>
        </w:rPr>
      </w:pPr>
      <w:bookmarkStart w:id="130" w:name="_GoBack"/>
      <w:r>
        <w:rPr>
          <w:rFonts w:ascii="宋体" w:hAnsi="宋体" w:eastAsia="宋体"/>
          <w:color w:val="000000"/>
          <w:sz w:val="22"/>
        </w:rPr>
        <w:drawing>
          <wp:inline distT="0" distB="0" distL="0" distR="0">
            <wp:extent cx="5943600" cy="3245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943600" cy="3245762"/>
                    </a:xfrm>
                    <a:prstGeom prst="rect">
                      <a:avLst/>
                    </a:prstGeom>
                  </pic:spPr>
                </pic:pic>
              </a:graphicData>
            </a:graphic>
          </wp:inline>
        </w:drawing>
      </w:r>
      <w:bookmarkEnd w:id="130"/>
    </w:p>
    <w:p w14:paraId="1714C5D9">
      <w:pPr>
        <w:snapToGrid w:val="0"/>
        <w:spacing w:line="360" w:lineRule="auto"/>
        <w:ind w:firstLine="420"/>
        <w:rPr>
          <w:rFonts w:ascii="宋体" w:hAnsi="宋体" w:eastAsia="宋体"/>
          <w:color w:val="000000"/>
          <w:sz w:val="22"/>
        </w:rPr>
      </w:pPr>
      <w:r>
        <w:rPr>
          <w:rFonts w:ascii="宋体" w:hAnsi="宋体" w:eastAsia="宋体"/>
          <w:color w:val="000000"/>
          <w:sz w:val="22"/>
        </w:rPr>
        <w:t>该图呈现了全球范围内不同产业部门对GHG排放量的贡献占比情况。可以看出道路，住宅，商业，铁矿，牲畜畜牧等行业对GHG排放的贡献率很大。</w:t>
      </w:r>
    </w:p>
    <w:p w14:paraId="12F6E629">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2873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943600" cy="3287553"/>
                    </a:xfrm>
                    <a:prstGeom prst="rect">
                      <a:avLst/>
                    </a:prstGeom>
                  </pic:spPr>
                </pic:pic>
              </a:graphicData>
            </a:graphic>
          </wp:inline>
        </w:drawing>
      </w:r>
    </w:p>
    <w:p w14:paraId="24E85B95">
      <w:pPr>
        <w:snapToGrid w:val="0"/>
        <w:spacing w:line="360" w:lineRule="auto"/>
        <w:ind w:firstLine="420"/>
        <w:rPr>
          <w:rFonts w:ascii="宋体" w:hAnsi="宋体" w:eastAsia="宋体"/>
          <w:color w:val="000000"/>
          <w:sz w:val="22"/>
        </w:rPr>
      </w:pPr>
      <w:r>
        <w:rPr>
          <w:rFonts w:ascii="宋体" w:hAnsi="宋体" w:eastAsia="宋体"/>
          <w:color w:val="000000"/>
          <w:sz w:val="22"/>
        </w:rPr>
        <w:t>该图以词云图的形式展现了不同部门对于GHG排放的贡献大小。单词越大的贡献率越高。可以看到交通部门稳居首位。其次是牲畜粪肥和燃料燃烧等。</w:t>
      </w:r>
    </w:p>
    <w:p w14:paraId="010E2ED0">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3616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943600" cy="3361848"/>
                    </a:xfrm>
                    <a:prstGeom prst="rect">
                      <a:avLst/>
                    </a:prstGeom>
                  </pic:spPr>
                </pic:pic>
              </a:graphicData>
            </a:graphic>
          </wp:inline>
        </w:drawing>
      </w:r>
    </w:p>
    <w:p w14:paraId="18268036">
      <w:pPr>
        <w:snapToGrid w:val="0"/>
        <w:spacing w:line="360" w:lineRule="auto"/>
        <w:ind w:firstLine="420"/>
        <w:rPr>
          <w:rFonts w:ascii="宋体" w:hAnsi="宋体" w:eastAsia="宋体"/>
          <w:color w:val="000000"/>
          <w:sz w:val="22"/>
        </w:rPr>
      </w:pPr>
      <w:r>
        <w:rPr>
          <w:rFonts w:ascii="宋体" w:hAnsi="宋体" w:eastAsia="宋体"/>
          <w:color w:val="000000"/>
          <w:sz w:val="22"/>
        </w:rPr>
        <w:t>该图比较了世界五个主要的代表性国家对GHG从1990-2016年的排放量。可以看到澳大利亚的GHG排放一直超过其他四国，并在2000年以来有了较大比重的增幅。反观其他四国，大都维持在一个相对稳定趋同的水平。</w:t>
      </w:r>
    </w:p>
    <w:p w14:paraId="18115643">
      <w:pPr>
        <w:snapToGrid w:val="0"/>
        <w:spacing w:line="360" w:lineRule="auto"/>
        <w:ind w:firstLine="420"/>
        <w:rPr>
          <w:rFonts w:ascii="宋体" w:hAnsi="宋体" w:eastAsia="宋体"/>
          <w:color w:val="000000"/>
          <w:sz w:val="22"/>
        </w:rPr>
      </w:pPr>
    </w:p>
    <w:p w14:paraId="6C27019F">
      <w:pPr>
        <w:snapToGrid w:val="0"/>
        <w:spacing w:line="360" w:lineRule="auto"/>
        <w:rPr>
          <w:rFonts w:ascii="宋体" w:hAnsi="宋体" w:eastAsia="宋体"/>
          <w:color w:val="000000"/>
          <w:sz w:val="22"/>
        </w:rPr>
      </w:pPr>
    </w:p>
    <w:p w14:paraId="2F761894">
      <w:pPr>
        <w:snapToGrid w:val="0"/>
        <w:spacing w:line="360" w:lineRule="auto"/>
        <w:outlineLvl w:val="0"/>
        <w:rPr>
          <w:rFonts w:ascii="宋体" w:hAnsi="宋体" w:eastAsia="宋体"/>
          <w:color w:val="000000"/>
          <w:sz w:val="22"/>
        </w:rPr>
      </w:pPr>
      <w:bookmarkStart w:id="32" w:name="_Toc17689"/>
      <w:bookmarkStart w:id="33" w:name="_Toc13517"/>
      <w:bookmarkStart w:id="34" w:name="_Toc25698"/>
      <w:bookmarkStart w:id="35" w:name="_Toc4230"/>
      <w:r>
        <w:rPr>
          <w:rFonts w:ascii="宋体" w:hAnsi="宋体" w:eastAsia="宋体"/>
          <w:color w:val="000000"/>
          <w:sz w:val="22"/>
        </w:rPr>
        <w:t>3.绘制出人均GHG排放量动态图（随时间）：</w:t>
      </w:r>
      <w:bookmarkEnd w:id="32"/>
      <w:bookmarkEnd w:id="33"/>
      <w:bookmarkEnd w:id="34"/>
      <w:bookmarkEnd w:id="35"/>
    </w:p>
    <w:p w14:paraId="60999F89">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29159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943600" cy="2916078"/>
                    </a:xfrm>
                    <a:prstGeom prst="rect">
                      <a:avLst/>
                    </a:prstGeom>
                  </pic:spPr>
                </pic:pic>
              </a:graphicData>
            </a:graphic>
          </wp:inline>
        </w:drawing>
      </w:r>
    </w:p>
    <w:p w14:paraId="008A2656">
      <w:pPr>
        <w:snapToGrid w:val="0"/>
        <w:spacing w:line="360" w:lineRule="auto"/>
        <w:ind w:firstLine="420"/>
        <w:rPr>
          <w:rFonts w:ascii="宋体" w:hAnsi="宋体" w:eastAsia="宋体"/>
          <w:color w:val="000000"/>
          <w:sz w:val="22"/>
        </w:rPr>
      </w:pPr>
      <w:r>
        <w:rPr>
          <w:rFonts w:ascii="宋体" w:hAnsi="宋体" w:eastAsia="宋体"/>
          <w:color w:val="000000"/>
          <w:sz w:val="22"/>
        </w:rPr>
        <w:t>该图给出了从1990-2015年的人均GHG排放量动态变化。可以看出电力能源和建筑交通方面对GHG排放有很大影响。</w:t>
      </w:r>
    </w:p>
    <w:p w14:paraId="4EED635E">
      <w:pPr>
        <w:snapToGrid w:val="0"/>
        <w:spacing w:line="360" w:lineRule="auto"/>
        <w:outlineLvl w:val="0"/>
        <w:rPr>
          <w:rFonts w:ascii="宋体" w:hAnsi="宋体" w:eastAsia="宋体"/>
          <w:color w:val="000000"/>
          <w:sz w:val="22"/>
        </w:rPr>
      </w:pPr>
      <w:bookmarkStart w:id="36" w:name="_Toc11599"/>
      <w:bookmarkStart w:id="37" w:name="_Toc10815"/>
      <w:bookmarkStart w:id="38" w:name="_Toc14671"/>
      <w:bookmarkStart w:id="39" w:name="_Toc7244"/>
      <w:r>
        <w:rPr>
          <w:rFonts w:ascii="宋体" w:hAnsi="宋体" w:eastAsia="宋体"/>
          <w:color w:val="000000"/>
          <w:sz w:val="22"/>
        </w:rPr>
        <w:t>4.绘制出中国不同部门GHG排放量3D图（随时间）</w:t>
      </w:r>
      <w:r>
        <w:rPr>
          <w:rFonts w:hint="eastAsia" w:ascii="宋体" w:hAnsi="宋体" w:eastAsia="宋体"/>
          <w:color w:val="000000"/>
          <w:sz w:val="22"/>
        </w:rPr>
        <w:t>：</w:t>
      </w:r>
      <w:bookmarkEnd w:id="36"/>
      <w:bookmarkEnd w:id="37"/>
      <w:bookmarkEnd w:id="38"/>
      <w:bookmarkEnd w:id="39"/>
    </w:p>
    <w:p w14:paraId="0409FAD9">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28232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943600" cy="2823210"/>
                    </a:xfrm>
                    <a:prstGeom prst="rect">
                      <a:avLst/>
                    </a:prstGeom>
                  </pic:spPr>
                </pic:pic>
              </a:graphicData>
            </a:graphic>
          </wp:inline>
        </w:drawing>
      </w:r>
    </w:p>
    <w:p w14:paraId="0DE912C7">
      <w:pPr>
        <w:snapToGrid w:val="0"/>
        <w:spacing w:line="360" w:lineRule="auto"/>
        <w:ind w:firstLine="420"/>
        <w:rPr>
          <w:rFonts w:ascii="宋体" w:hAnsi="宋体" w:eastAsia="宋体"/>
          <w:color w:val="000000"/>
          <w:sz w:val="22"/>
        </w:rPr>
      </w:pPr>
      <w:r>
        <w:rPr>
          <w:rFonts w:ascii="宋体" w:hAnsi="宋体" w:eastAsia="宋体"/>
          <w:color w:val="000000"/>
          <w:sz w:val="22"/>
        </w:rPr>
        <w:t>该图以3D结构形式展现中国不同部门从1990-2015年的GHG排放量从柱形图高度上可以得出与上一张图相似的结论，但大小关系比较比上一张图更加直观明显。</w:t>
      </w:r>
    </w:p>
    <w:p w14:paraId="41821BC2">
      <w:pPr>
        <w:snapToGrid w:val="0"/>
        <w:spacing w:line="360" w:lineRule="auto"/>
        <w:ind w:firstLine="420"/>
        <w:rPr>
          <w:rFonts w:ascii="宋体" w:hAnsi="宋体" w:eastAsia="宋体"/>
          <w:color w:val="000000"/>
          <w:sz w:val="22"/>
        </w:rPr>
      </w:pPr>
    </w:p>
    <w:p w14:paraId="376FB58C">
      <w:pPr>
        <w:snapToGrid w:val="0"/>
        <w:spacing w:line="360" w:lineRule="auto"/>
        <w:ind w:firstLine="420"/>
        <w:rPr>
          <w:rFonts w:ascii="宋体" w:hAnsi="宋体" w:eastAsia="宋体"/>
          <w:color w:val="000000"/>
          <w:sz w:val="22"/>
        </w:rPr>
      </w:pPr>
    </w:p>
    <w:p w14:paraId="53948E0E">
      <w:pPr>
        <w:snapToGrid w:val="0"/>
        <w:spacing w:line="360" w:lineRule="auto"/>
        <w:outlineLvl w:val="0"/>
        <w:rPr>
          <w:rFonts w:ascii="宋体" w:hAnsi="宋体" w:eastAsia="宋体"/>
          <w:color w:val="000000"/>
          <w:sz w:val="22"/>
        </w:rPr>
      </w:pPr>
      <w:bookmarkStart w:id="40" w:name="_Toc21964"/>
      <w:bookmarkStart w:id="41" w:name="_Toc4624"/>
      <w:bookmarkStart w:id="42" w:name="_Toc17048"/>
      <w:bookmarkStart w:id="43" w:name="_Toc13868"/>
      <w:r>
        <w:rPr>
          <w:rFonts w:ascii="宋体" w:hAnsi="宋体" w:eastAsia="宋体"/>
          <w:color w:val="000000"/>
          <w:sz w:val="22"/>
        </w:rPr>
        <w:t>5.绘制出全球GHG排放3D地图：</w:t>
      </w:r>
      <w:bookmarkEnd w:id="40"/>
      <w:bookmarkEnd w:id="41"/>
      <w:bookmarkEnd w:id="42"/>
      <w:bookmarkEnd w:id="43"/>
    </w:p>
    <w:p w14:paraId="051A92E5">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2499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943600" cy="3250406"/>
                    </a:xfrm>
                    <a:prstGeom prst="rect">
                      <a:avLst/>
                    </a:prstGeom>
                  </pic:spPr>
                </pic:pic>
              </a:graphicData>
            </a:graphic>
          </wp:inline>
        </w:drawing>
      </w:r>
    </w:p>
    <w:p w14:paraId="67820C91">
      <w:pPr>
        <w:snapToGrid w:val="0"/>
        <w:spacing w:line="360" w:lineRule="auto"/>
        <w:rPr>
          <w:rFonts w:ascii="宋体" w:hAnsi="宋体" w:eastAsia="宋体"/>
          <w:color w:val="000000"/>
          <w:sz w:val="22"/>
        </w:rPr>
      </w:pPr>
    </w:p>
    <w:p w14:paraId="03290B6B">
      <w:pPr>
        <w:snapToGrid w:val="0"/>
        <w:spacing w:line="360" w:lineRule="auto"/>
        <w:ind w:firstLine="420"/>
        <w:rPr>
          <w:rFonts w:ascii="宋体" w:hAnsi="宋体" w:eastAsia="宋体"/>
          <w:color w:val="000000"/>
          <w:sz w:val="22"/>
        </w:rPr>
      </w:pPr>
      <w:r>
        <w:rPr>
          <w:rFonts w:ascii="宋体" w:hAnsi="宋体" w:eastAsia="宋体"/>
          <w:color w:val="000000"/>
          <w:sz w:val="22"/>
        </w:rPr>
        <w:t>该图以3D地球仪的形式展现了全球各个国家的GHG排放量。颜色越深越接近暖色调的排放量越大。</w:t>
      </w:r>
    </w:p>
    <w:p w14:paraId="58A7BB32">
      <w:pPr>
        <w:snapToGrid w:val="0"/>
        <w:spacing w:line="360" w:lineRule="auto"/>
        <w:rPr>
          <w:rFonts w:ascii="宋体" w:hAnsi="宋体" w:eastAsia="宋体"/>
          <w:color w:val="000000"/>
          <w:sz w:val="22"/>
        </w:rPr>
      </w:pPr>
    </w:p>
    <w:p w14:paraId="35C55744">
      <w:pPr>
        <w:snapToGrid w:val="0"/>
        <w:spacing w:line="360" w:lineRule="auto"/>
        <w:outlineLvl w:val="1"/>
        <w:rPr>
          <w:rFonts w:ascii="宋体" w:hAnsi="宋体" w:eastAsia="宋体"/>
          <w:b/>
          <w:bCs/>
          <w:color w:val="000000"/>
          <w:sz w:val="22"/>
        </w:rPr>
      </w:pPr>
      <w:bookmarkStart w:id="44" w:name="_Toc15497"/>
      <w:bookmarkStart w:id="45" w:name="_Toc14683"/>
      <w:bookmarkStart w:id="46" w:name="_Toc1337"/>
      <w:bookmarkStart w:id="47" w:name="_Toc1407"/>
      <w:r>
        <w:rPr>
          <w:rFonts w:ascii="宋体" w:hAnsi="宋体" w:eastAsia="宋体"/>
          <w:b/>
          <w:bCs/>
          <w:color w:val="000000"/>
          <w:sz w:val="22"/>
        </w:rPr>
        <w:t>建模</w:t>
      </w:r>
      <w:r>
        <w:rPr>
          <w:rFonts w:hint="eastAsia" w:ascii="宋体" w:hAnsi="宋体" w:eastAsia="宋体"/>
          <w:b/>
          <w:bCs/>
          <w:color w:val="000000"/>
          <w:sz w:val="22"/>
        </w:rPr>
        <w:t>与数据分析</w:t>
      </w:r>
      <w:r>
        <w:rPr>
          <w:rFonts w:ascii="宋体" w:hAnsi="宋体" w:eastAsia="宋体"/>
          <w:b/>
          <w:bCs/>
          <w:color w:val="000000"/>
          <w:sz w:val="22"/>
        </w:rPr>
        <w:t>：</w:t>
      </w:r>
      <w:bookmarkEnd w:id="44"/>
      <w:bookmarkEnd w:id="45"/>
      <w:bookmarkEnd w:id="46"/>
      <w:bookmarkEnd w:id="47"/>
    </w:p>
    <w:p w14:paraId="6EB19DF9">
      <w:pPr>
        <w:snapToGrid w:val="0"/>
        <w:spacing w:line="360" w:lineRule="auto"/>
        <w:outlineLvl w:val="0"/>
        <w:rPr>
          <w:rFonts w:ascii="宋体" w:hAnsi="宋体" w:eastAsia="宋体"/>
          <w:color w:val="000000"/>
          <w:sz w:val="22"/>
        </w:rPr>
      </w:pPr>
      <w:bookmarkStart w:id="48" w:name="_Toc17256"/>
      <w:bookmarkStart w:id="49" w:name="_Toc6268"/>
      <w:bookmarkStart w:id="50" w:name="_Toc8053"/>
      <w:bookmarkStart w:id="51" w:name="_Toc25639"/>
      <w:r>
        <w:rPr>
          <w:rFonts w:ascii="宋体" w:hAnsi="宋体" w:eastAsia="宋体"/>
          <w:color w:val="000000"/>
          <w:sz w:val="22"/>
        </w:rPr>
        <w:t>1.数据整体特征查看</w:t>
      </w:r>
      <w:bookmarkEnd w:id="48"/>
      <w:bookmarkEnd w:id="49"/>
      <w:bookmarkEnd w:id="50"/>
      <w:bookmarkEnd w:id="51"/>
    </w:p>
    <w:p w14:paraId="2F06443B">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1912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943600" cy="1913096"/>
                    </a:xfrm>
                    <a:prstGeom prst="rect">
                      <a:avLst/>
                    </a:prstGeom>
                  </pic:spPr>
                </pic:pic>
              </a:graphicData>
            </a:graphic>
          </wp:inline>
        </w:drawing>
      </w:r>
    </w:p>
    <w:p w14:paraId="1E745F22">
      <w:pPr>
        <w:snapToGrid w:val="0"/>
        <w:spacing w:line="360" w:lineRule="auto"/>
        <w:ind w:firstLine="420"/>
        <w:rPr>
          <w:rFonts w:ascii="宋体" w:hAnsi="宋体" w:eastAsia="宋体"/>
          <w:color w:val="000000"/>
          <w:sz w:val="22"/>
        </w:rPr>
      </w:pPr>
      <w:r>
        <w:rPr>
          <w:rFonts w:ascii="宋体" w:hAnsi="宋体" w:eastAsia="宋体"/>
          <w:color w:val="000000"/>
          <w:sz w:val="22"/>
        </w:rPr>
        <w:t>本表格对加上碳排放量数据的14个因素指标进行了描述性分析。具体分析了总数，均值，标准差，最值，分位数。</w:t>
      </w:r>
    </w:p>
    <w:p w14:paraId="71724AB4">
      <w:pPr>
        <w:snapToGrid w:val="0"/>
        <w:spacing w:line="360" w:lineRule="auto"/>
        <w:ind w:firstLine="420"/>
        <w:rPr>
          <w:rFonts w:ascii="宋体" w:hAnsi="宋体" w:eastAsia="宋体"/>
          <w:color w:val="000000"/>
          <w:sz w:val="22"/>
        </w:rPr>
      </w:pPr>
    </w:p>
    <w:p w14:paraId="48A8D3CD">
      <w:pPr>
        <w:numPr>
          <w:ilvl w:val="0"/>
          <w:numId w:val="2"/>
        </w:numPr>
        <w:snapToGrid w:val="0"/>
        <w:spacing w:line="360" w:lineRule="auto"/>
        <w:outlineLvl w:val="0"/>
        <w:rPr>
          <w:rFonts w:ascii="宋体" w:hAnsi="宋体" w:eastAsia="宋体"/>
          <w:color w:val="000000"/>
          <w:sz w:val="22"/>
        </w:rPr>
      </w:pPr>
      <w:bookmarkStart w:id="52" w:name="_Toc29093"/>
      <w:bookmarkStart w:id="53" w:name="_Toc24359"/>
      <w:bookmarkStart w:id="54" w:name="_Toc23976"/>
      <w:bookmarkStart w:id="55" w:name="_Toc3549"/>
      <w:r>
        <w:rPr>
          <w:rFonts w:ascii="宋体" w:hAnsi="宋体" w:eastAsia="宋体"/>
          <w:color w:val="000000"/>
          <w:sz w:val="22"/>
        </w:rPr>
        <w:t>13个因素分别和碳排放量做散点图，看大致相关性以及趋势（仅展示部分）</w:t>
      </w:r>
      <w:bookmarkEnd w:id="52"/>
      <w:bookmarkEnd w:id="53"/>
      <w:bookmarkEnd w:id="54"/>
      <w:bookmarkEnd w:id="55"/>
    </w:p>
    <w:p w14:paraId="0FD2356B">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3667125" cy="24955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667125" cy="2495550"/>
                    </a:xfrm>
                    <a:prstGeom prst="rect">
                      <a:avLst/>
                    </a:prstGeom>
                  </pic:spPr>
                </pic:pic>
              </a:graphicData>
            </a:graphic>
          </wp:inline>
        </w:drawing>
      </w:r>
    </w:p>
    <w:p w14:paraId="0E580A76">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3667125" cy="24860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667125" cy="2486025"/>
                    </a:xfrm>
                    <a:prstGeom prst="rect">
                      <a:avLst/>
                    </a:prstGeom>
                  </pic:spPr>
                </pic:pic>
              </a:graphicData>
            </a:graphic>
          </wp:inline>
        </w:drawing>
      </w:r>
    </w:p>
    <w:p w14:paraId="62961A5F">
      <w:pPr>
        <w:snapToGrid w:val="0"/>
        <w:spacing w:line="360" w:lineRule="auto"/>
        <w:ind w:firstLine="420"/>
        <w:rPr>
          <w:rFonts w:ascii="宋体" w:hAnsi="宋体" w:eastAsia="宋体"/>
          <w:color w:val="000000"/>
          <w:sz w:val="22"/>
        </w:rPr>
      </w:pPr>
      <w:r>
        <w:rPr>
          <w:rFonts w:ascii="宋体" w:hAnsi="宋体" w:eastAsia="宋体"/>
          <w:color w:val="000000"/>
          <w:sz w:val="22"/>
        </w:rPr>
        <w:t>此处展现了碳排放分别与汽车拥有量和燃料消费总量的相关性比较图。可以看出汽车拥有量的逐年增加牵动了碳排放的增加，二者之间相关性较强。反观燃料消费总量，点与点之间散装分布没有规律，其与碳排放之间的相关性不强。</w:t>
      </w:r>
    </w:p>
    <w:p w14:paraId="337E8F9F">
      <w:pPr>
        <w:snapToGrid w:val="0"/>
        <w:spacing w:line="360" w:lineRule="auto"/>
        <w:rPr>
          <w:rFonts w:ascii="宋体" w:hAnsi="宋体" w:eastAsia="宋体"/>
          <w:color w:val="000000"/>
          <w:sz w:val="22"/>
        </w:rPr>
      </w:pPr>
    </w:p>
    <w:p w14:paraId="195889D3">
      <w:pPr>
        <w:numPr>
          <w:ilvl w:val="0"/>
          <w:numId w:val="3"/>
        </w:numPr>
        <w:snapToGrid w:val="0"/>
        <w:spacing w:line="360" w:lineRule="auto"/>
        <w:outlineLvl w:val="0"/>
        <w:rPr>
          <w:rFonts w:ascii="宋体" w:hAnsi="宋体" w:eastAsia="宋体"/>
          <w:color w:val="000000"/>
          <w:sz w:val="22"/>
        </w:rPr>
      </w:pPr>
      <w:bookmarkStart w:id="56" w:name="_Toc32424"/>
      <w:bookmarkStart w:id="57" w:name="_Toc2328"/>
      <w:bookmarkStart w:id="58" w:name="_Toc3972"/>
      <w:bookmarkStart w:id="59" w:name="_Toc32"/>
      <w:r>
        <w:rPr>
          <w:rFonts w:ascii="宋体" w:hAnsi="宋体" w:eastAsia="宋体"/>
          <w:color w:val="000000"/>
          <w:sz w:val="22"/>
        </w:rPr>
        <w:t>筛选主要影响因素</w:t>
      </w:r>
      <w:bookmarkEnd w:id="56"/>
      <w:bookmarkEnd w:id="57"/>
      <w:bookmarkEnd w:id="58"/>
      <w:bookmarkEnd w:id="59"/>
    </w:p>
    <w:p w14:paraId="74AC2CEE">
      <w:pPr>
        <w:snapToGrid w:val="0"/>
        <w:spacing w:line="360" w:lineRule="auto"/>
        <w:rPr>
          <w:rFonts w:ascii="宋体" w:hAnsi="宋体" w:eastAsia="宋体"/>
          <w:color w:val="000000"/>
          <w:sz w:val="22"/>
        </w:rPr>
      </w:pPr>
      <w:r>
        <w:rPr>
          <w:rFonts w:ascii="宋体" w:hAnsi="宋体" w:eastAsia="宋体"/>
          <w:color w:val="000000"/>
          <w:sz w:val="22"/>
        </w:rPr>
        <w:t>相关系数矩阵：</w:t>
      </w:r>
    </w:p>
    <w:p w14:paraId="0C449908">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568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943600" cy="3569015"/>
                    </a:xfrm>
                    <a:prstGeom prst="rect">
                      <a:avLst/>
                    </a:prstGeom>
                  </pic:spPr>
                </pic:pic>
              </a:graphicData>
            </a:graphic>
          </wp:inline>
        </w:drawing>
      </w:r>
    </w:p>
    <w:p w14:paraId="3EAF710B">
      <w:pPr>
        <w:snapToGrid w:val="0"/>
        <w:spacing w:line="360" w:lineRule="auto"/>
        <w:rPr>
          <w:rFonts w:ascii="宋体" w:hAnsi="宋体" w:eastAsia="宋体"/>
          <w:color w:val="000000"/>
          <w:sz w:val="22"/>
        </w:rPr>
      </w:pPr>
    </w:p>
    <w:p w14:paraId="6B90821E">
      <w:pPr>
        <w:snapToGrid w:val="0"/>
        <w:spacing w:line="360" w:lineRule="auto"/>
        <w:rPr>
          <w:rFonts w:ascii="宋体" w:hAnsi="宋体" w:eastAsia="宋体"/>
          <w:color w:val="000000"/>
          <w:sz w:val="22"/>
        </w:rPr>
      </w:pPr>
      <w:r>
        <w:rPr>
          <w:rFonts w:ascii="宋体" w:hAnsi="宋体" w:eastAsia="宋体"/>
          <w:color w:val="000000"/>
          <w:sz w:val="22"/>
        </w:rPr>
        <w:t>相关系数矩阵热力图：</w:t>
      </w:r>
    </w:p>
    <w:p w14:paraId="21DCB1E9">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4843145" cy="46139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4843145" cy="4613910"/>
                    </a:xfrm>
                    <a:prstGeom prst="rect">
                      <a:avLst/>
                    </a:prstGeom>
                  </pic:spPr>
                </pic:pic>
              </a:graphicData>
            </a:graphic>
          </wp:inline>
        </w:drawing>
      </w:r>
    </w:p>
    <w:p w14:paraId="2AA1F89C">
      <w:pPr>
        <w:snapToGrid w:val="0"/>
        <w:spacing w:line="360" w:lineRule="auto"/>
        <w:ind w:firstLine="420"/>
        <w:rPr>
          <w:rFonts w:ascii="宋体" w:hAnsi="宋体" w:eastAsia="宋体"/>
          <w:color w:val="000000"/>
          <w:sz w:val="22"/>
          <w:shd w:val="clear" w:color="auto" w:fill="FFFFFF"/>
        </w:rPr>
      </w:pPr>
      <w:r>
        <w:rPr>
          <w:rFonts w:ascii="宋体" w:hAnsi="宋体" w:eastAsia="宋体"/>
          <w:color w:val="000000"/>
          <w:sz w:val="22"/>
        </w:rPr>
        <w:t>KMO检验：KMO测度为</w:t>
      </w:r>
      <w:r>
        <w:rPr>
          <w:rFonts w:ascii="宋体" w:hAnsi="宋体" w:eastAsia="宋体"/>
          <w:color w:val="000000"/>
          <w:szCs w:val="21"/>
        </w:rPr>
        <w:t>0.844701210761193</w:t>
      </w:r>
      <w:r>
        <w:rPr>
          <w:rFonts w:ascii="宋体" w:hAnsi="宋体" w:eastAsia="宋体"/>
          <w:color w:val="000000"/>
          <w:sz w:val="22"/>
          <w:shd w:val="clear" w:color="auto" w:fill="FFFFFF"/>
        </w:rPr>
        <w:t>，大于0.8表明适合因子分析，即变量之间的相关性强，可以从变量群中提取共性因子，对数据降维处理。</w:t>
      </w:r>
    </w:p>
    <w:p w14:paraId="22CB3EA8">
      <w:pPr>
        <w:snapToGrid w:val="0"/>
        <w:spacing w:line="360" w:lineRule="auto"/>
        <w:ind w:firstLine="420"/>
        <w:rPr>
          <w:rFonts w:ascii="宋体" w:hAnsi="宋体" w:eastAsia="宋体"/>
          <w:color w:val="000000"/>
          <w:sz w:val="22"/>
          <w:shd w:val="clear" w:color="auto" w:fill="FFFFFF"/>
        </w:rPr>
      </w:pPr>
      <w:r>
        <w:rPr>
          <w:rFonts w:ascii="宋体" w:hAnsi="宋体" w:eastAsia="宋体"/>
          <w:color w:val="000000"/>
          <w:sz w:val="22"/>
          <w:shd w:val="clear" w:color="auto" w:fill="FFFFFF"/>
        </w:rPr>
        <w:t>Bartlett球形检验：p值大于0.05，拒绝原假设，所以数据之间不是彼此独立的，可以使用主成分分析。</w:t>
      </w:r>
    </w:p>
    <w:p w14:paraId="6A2F7F88">
      <w:pPr>
        <w:snapToGrid w:val="0"/>
        <w:spacing w:line="360" w:lineRule="auto"/>
        <w:rPr>
          <w:rFonts w:ascii="宋体" w:hAnsi="宋体" w:eastAsia="宋体"/>
          <w:color w:val="000000"/>
          <w:sz w:val="22"/>
          <w:shd w:val="clear" w:color="auto" w:fill="FFFFFF"/>
        </w:rPr>
      </w:pPr>
      <w:r>
        <w:rPr>
          <w:rFonts w:ascii="宋体" w:hAnsi="宋体" w:eastAsia="宋体"/>
          <w:color w:val="000000"/>
          <w:sz w:val="22"/>
          <w:shd w:val="clear" w:color="auto" w:fill="FFFFFF"/>
        </w:rPr>
        <w:drawing>
          <wp:inline distT="0" distB="0" distL="0" distR="0">
            <wp:extent cx="5943600" cy="342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943600" cy="342900"/>
                    </a:xfrm>
                    <a:prstGeom prst="rect">
                      <a:avLst/>
                    </a:prstGeom>
                  </pic:spPr>
                </pic:pic>
              </a:graphicData>
            </a:graphic>
          </wp:inline>
        </w:drawing>
      </w:r>
    </w:p>
    <w:p w14:paraId="3B3C6FB4">
      <w:pPr>
        <w:snapToGrid w:val="0"/>
        <w:spacing w:line="360" w:lineRule="auto"/>
        <w:ind w:firstLine="420"/>
        <w:rPr>
          <w:rFonts w:ascii="宋体" w:hAnsi="宋体" w:eastAsia="宋体"/>
          <w:color w:val="000000"/>
          <w:sz w:val="22"/>
          <w:shd w:val="clear" w:color="auto" w:fill="FFFFFF"/>
        </w:rPr>
      </w:pPr>
      <w:r>
        <w:rPr>
          <w:rFonts w:ascii="宋体" w:hAnsi="宋体" w:eastAsia="宋体"/>
          <w:color w:val="000000"/>
          <w:sz w:val="22"/>
          <w:shd w:val="clear" w:color="auto" w:fill="FFFFFF"/>
        </w:rPr>
        <w:t>根据上述两个检验，我们可以对选中的13个变量进行因子分析，先求出相关系数矩阵的特征值和特征向量。</w:t>
      </w:r>
    </w:p>
    <w:p w14:paraId="18962A6E">
      <w:pPr>
        <w:snapToGrid w:val="0"/>
        <w:spacing w:line="360" w:lineRule="auto"/>
        <w:ind w:firstLine="420"/>
        <w:rPr>
          <w:rFonts w:ascii="宋体" w:hAnsi="宋体" w:eastAsia="宋体"/>
          <w:color w:val="000000"/>
          <w:sz w:val="22"/>
          <w:shd w:val="clear" w:color="auto" w:fill="FFFFFF"/>
        </w:rPr>
      </w:pPr>
    </w:p>
    <w:p w14:paraId="53E66FDD">
      <w:pPr>
        <w:snapToGrid w:val="0"/>
        <w:spacing w:line="360" w:lineRule="auto"/>
        <w:rPr>
          <w:rFonts w:ascii="宋体" w:hAnsi="宋体" w:eastAsia="宋体"/>
          <w:color w:val="000000"/>
          <w:sz w:val="22"/>
          <w:shd w:val="clear" w:color="auto" w:fill="FFFFFF"/>
        </w:rPr>
      </w:pPr>
      <w:r>
        <w:rPr>
          <w:rFonts w:hint="eastAsia" w:ascii="宋体" w:hAnsi="宋体" w:eastAsia="宋体"/>
          <w:color w:val="000000"/>
          <w:sz w:val="22"/>
          <w:shd w:val="clear" w:color="auto" w:fill="FFFFFF"/>
        </w:rPr>
        <w:t>特征值与特征向量：</w:t>
      </w:r>
    </w:p>
    <w:p w14:paraId="4A5E4A13">
      <w:pPr>
        <w:snapToGrid w:val="0"/>
        <w:spacing w:line="360" w:lineRule="auto"/>
        <w:rPr>
          <w:rFonts w:ascii="宋体" w:hAnsi="宋体" w:eastAsia="宋体"/>
          <w:color w:val="000000"/>
          <w:sz w:val="22"/>
          <w:shd w:val="clear" w:color="auto" w:fill="FFFFFF"/>
        </w:rPr>
      </w:pPr>
      <w:r>
        <w:rPr>
          <w:rFonts w:ascii="宋体" w:hAnsi="宋体" w:eastAsia="宋体"/>
          <w:color w:val="000000"/>
          <w:sz w:val="22"/>
          <w:shd w:val="clear" w:color="auto" w:fill="FFFFFF"/>
        </w:rPr>
        <w:drawing>
          <wp:inline distT="0" distB="0" distL="0" distR="0">
            <wp:extent cx="2063750" cy="3859530"/>
            <wp:effectExtent l="0" t="0" r="8890"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2063750" cy="3859530"/>
                    </a:xfrm>
                    <a:prstGeom prst="rect">
                      <a:avLst/>
                    </a:prstGeom>
                  </pic:spPr>
                </pic:pic>
              </a:graphicData>
            </a:graphic>
          </wp:inline>
        </w:drawing>
      </w:r>
    </w:p>
    <w:p w14:paraId="1E4C9E1C">
      <w:pPr>
        <w:snapToGrid w:val="0"/>
        <w:spacing w:line="360" w:lineRule="auto"/>
        <w:rPr>
          <w:rFonts w:ascii="宋体" w:hAnsi="宋体" w:eastAsia="宋体"/>
          <w:color w:val="000000"/>
          <w:sz w:val="22"/>
          <w:shd w:val="clear" w:color="auto" w:fill="FFFFFF"/>
        </w:rPr>
      </w:pPr>
      <w:r>
        <w:rPr>
          <w:rFonts w:ascii="宋体" w:hAnsi="宋体" w:eastAsia="宋体"/>
          <w:color w:val="000000"/>
          <w:sz w:val="22"/>
          <w:shd w:val="clear" w:color="auto" w:fill="FFFFFF"/>
        </w:rPr>
        <w:drawing>
          <wp:inline distT="0" distB="0" distL="0" distR="0">
            <wp:extent cx="5791200" cy="3659505"/>
            <wp:effectExtent l="0" t="0" r="0"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791200" cy="3659505"/>
                    </a:xfrm>
                    <a:prstGeom prst="rect">
                      <a:avLst/>
                    </a:prstGeom>
                  </pic:spPr>
                </pic:pic>
              </a:graphicData>
            </a:graphic>
          </wp:inline>
        </w:drawing>
      </w:r>
    </w:p>
    <w:p w14:paraId="7C5A5E87">
      <w:pPr>
        <w:snapToGrid w:val="0"/>
        <w:spacing w:line="360" w:lineRule="auto"/>
        <w:rPr>
          <w:rFonts w:ascii="宋体" w:hAnsi="宋体" w:eastAsia="宋体"/>
          <w:color w:val="000000"/>
          <w:sz w:val="22"/>
          <w:shd w:val="clear" w:color="auto" w:fill="FFFFFF"/>
        </w:rPr>
      </w:pPr>
      <w:r>
        <w:rPr>
          <w:rFonts w:ascii="宋体" w:hAnsi="宋体" w:eastAsia="宋体"/>
          <w:color w:val="000000"/>
          <w:sz w:val="22"/>
          <w:shd w:val="clear" w:color="auto" w:fill="FFFFFF"/>
        </w:rPr>
        <w:t>使用前m个特征值的比重大于99%的标准，我们选出了三个公共因子，国内生产总值、电力消费和焦炭消费。</w:t>
      </w:r>
    </w:p>
    <w:p w14:paraId="31E95063">
      <w:pPr>
        <w:snapToGrid w:val="0"/>
        <w:spacing w:line="360" w:lineRule="auto"/>
        <w:rPr>
          <w:rFonts w:ascii="宋体" w:hAnsi="宋体" w:eastAsia="宋体"/>
          <w:color w:val="000000"/>
          <w:sz w:val="22"/>
        </w:rPr>
      </w:pPr>
      <w:r>
        <w:rPr>
          <w:rFonts w:ascii="宋体" w:hAnsi="宋体" w:eastAsia="宋体"/>
          <w:color w:val="000000"/>
          <w:sz w:val="22"/>
          <w:shd w:val="clear" w:color="auto" w:fill="FFFFFF"/>
        </w:rPr>
        <w:drawing>
          <wp:inline distT="0" distB="0" distL="0" distR="0">
            <wp:extent cx="3434080" cy="4603115"/>
            <wp:effectExtent l="0" t="0" r="1016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434080" cy="4603115"/>
                    </a:xfrm>
                    <a:prstGeom prst="rect">
                      <a:avLst/>
                    </a:prstGeom>
                  </pic:spPr>
                </pic:pic>
              </a:graphicData>
            </a:graphic>
          </wp:inline>
        </w:drawing>
      </w:r>
    </w:p>
    <w:p w14:paraId="5EBDBCCE">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2787015" cy="214884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2787015" cy="2148840"/>
                    </a:xfrm>
                    <a:prstGeom prst="rect">
                      <a:avLst/>
                    </a:prstGeom>
                  </pic:spPr>
                </pic:pic>
              </a:graphicData>
            </a:graphic>
          </wp:inline>
        </w:drawing>
      </w:r>
    </w:p>
    <w:p w14:paraId="300118AF">
      <w:pPr>
        <w:snapToGrid w:val="0"/>
        <w:spacing w:line="360" w:lineRule="auto"/>
        <w:ind w:firstLine="420"/>
        <w:jc w:val="left"/>
        <w:rPr>
          <w:rFonts w:ascii="宋体" w:hAnsi="宋体" w:eastAsia="宋体"/>
          <w:color w:val="000000"/>
          <w:sz w:val="22"/>
        </w:rPr>
      </w:pPr>
      <w:r>
        <w:rPr>
          <w:rFonts w:ascii="宋体" w:hAnsi="宋体" w:eastAsia="宋体"/>
          <w:color w:val="000000"/>
          <w:sz w:val="22"/>
        </w:rPr>
        <w:t>求出选中的三个因子的因子载荷阵和总方差，第一个因子解释了总体方差的90.1185%，三个公共因子的方差贡献率为99.4469%，可以较好地解释总体方差。</w:t>
      </w:r>
    </w:p>
    <w:p w14:paraId="351CAFFE">
      <w:pPr>
        <w:snapToGrid w:val="0"/>
        <w:spacing w:line="360" w:lineRule="auto"/>
        <w:jc w:val="left"/>
        <w:rPr>
          <w:rFonts w:ascii="宋体" w:hAnsi="宋体" w:eastAsia="宋体"/>
          <w:color w:val="000000"/>
          <w:sz w:val="22"/>
        </w:rPr>
      </w:pPr>
    </w:p>
    <w:p w14:paraId="28986284">
      <w:pPr>
        <w:snapToGrid w:val="0"/>
        <w:spacing w:line="360" w:lineRule="auto"/>
        <w:outlineLvl w:val="0"/>
        <w:rPr>
          <w:rFonts w:ascii="宋体" w:hAnsi="宋体" w:eastAsia="宋体"/>
          <w:color w:val="000000"/>
          <w:sz w:val="22"/>
        </w:rPr>
      </w:pPr>
      <w:bookmarkStart w:id="60" w:name="_Toc22997"/>
      <w:bookmarkStart w:id="61" w:name="_Toc1702"/>
      <w:bookmarkStart w:id="62" w:name="_Toc16789"/>
      <w:bookmarkStart w:id="63" w:name="_Toc30101"/>
      <w:r>
        <w:rPr>
          <w:rFonts w:ascii="宋体" w:hAnsi="宋体" w:eastAsia="宋体"/>
          <w:color w:val="000000"/>
          <w:sz w:val="22"/>
        </w:rPr>
        <w:t>4.构建不同模型，比较拟合结果</w:t>
      </w:r>
      <w:bookmarkEnd w:id="60"/>
      <w:bookmarkEnd w:id="61"/>
      <w:bookmarkEnd w:id="62"/>
      <w:bookmarkEnd w:id="63"/>
    </w:p>
    <w:p w14:paraId="7908211D">
      <w:pPr>
        <w:snapToGrid w:val="0"/>
        <w:spacing w:line="360" w:lineRule="auto"/>
        <w:ind w:firstLine="420"/>
        <w:rPr>
          <w:rFonts w:ascii="宋体" w:hAnsi="宋体" w:eastAsia="宋体"/>
          <w:color w:val="000000"/>
          <w:sz w:val="22"/>
        </w:rPr>
      </w:pPr>
      <w:r>
        <w:rPr>
          <w:rFonts w:ascii="宋体" w:hAnsi="宋体" w:eastAsia="宋体"/>
          <w:color w:val="000000"/>
          <w:sz w:val="22"/>
        </w:rPr>
        <w:t>首先进行基础的线性回归拟合模型，并给效果打分。</w:t>
      </w:r>
    </w:p>
    <w:p w14:paraId="47EB5A75">
      <w:pPr>
        <w:snapToGrid w:val="0"/>
        <w:spacing w:line="360" w:lineRule="auto"/>
        <w:rPr>
          <w:rFonts w:ascii="宋体" w:hAnsi="宋体" w:eastAsia="宋体"/>
          <w:color w:val="000000"/>
          <w:sz w:val="22"/>
        </w:rPr>
      </w:pPr>
      <w:r>
        <w:rPr>
          <w:rFonts w:ascii="宋体" w:hAnsi="宋体" w:eastAsia="宋体"/>
          <w:color w:val="000000"/>
          <w:sz w:val="22"/>
        </w:rPr>
        <w:t>多元线性回归（未筛选公因子）</w:t>
      </w:r>
    </w:p>
    <w:p w14:paraId="2AFA1D56">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3695700" cy="3829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3695700" cy="3829050"/>
                    </a:xfrm>
                    <a:prstGeom prst="rect">
                      <a:avLst/>
                    </a:prstGeom>
                  </pic:spPr>
                </pic:pic>
              </a:graphicData>
            </a:graphic>
          </wp:inline>
        </w:drawing>
      </w:r>
    </w:p>
    <w:p w14:paraId="5844361F">
      <w:pPr>
        <w:snapToGrid w:val="0"/>
        <w:spacing w:line="360" w:lineRule="auto"/>
        <w:ind w:firstLine="420"/>
        <w:rPr>
          <w:rFonts w:ascii="宋体" w:hAnsi="宋体" w:eastAsia="宋体"/>
          <w:color w:val="000000"/>
          <w:sz w:val="22"/>
        </w:rPr>
      </w:pPr>
      <w:r>
        <w:rPr>
          <w:rFonts w:ascii="宋体" w:hAnsi="宋体" w:eastAsia="宋体"/>
          <w:color w:val="000000"/>
          <w:sz w:val="22"/>
        </w:rPr>
        <w:t>首先拆分数据集，二八分配测试集和训练集，再采用sklearn中的LinearRegression方法构建13个自变量和碳排放量的模型。拟合结果如上图所示。系数为正为正相关，系数为负则为负相关。但拟合出的相关性和描述性分析时得出的直观结果有所不同，直观结果显示除了燃料油消费之外，其他因素基本和碳排放呈正相关，但拟合结果中呈现负相关的量很多。究其原因可能是自变量因素之间存在相关性，自变量与碳排放之间关系有强弱，且非简单的一次线性关系。采取多元一次线性回归虽然最后评分较高，但是拟合结果仍然和实际存在较大偏差。</w:t>
      </w:r>
    </w:p>
    <w:p w14:paraId="4BDD20D9">
      <w:pPr>
        <w:snapToGrid w:val="0"/>
        <w:spacing w:line="360" w:lineRule="auto"/>
        <w:rPr>
          <w:rFonts w:ascii="宋体" w:hAnsi="宋体" w:eastAsia="宋体"/>
          <w:color w:val="000000"/>
          <w:sz w:val="22"/>
        </w:rPr>
      </w:pPr>
    </w:p>
    <w:p w14:paraId="7D41F9A6">
      <w:pPr>
        <w:snapToGrid w:val="0"/>
        <w:spacing w:line="360" w:lineRule="auto"/>
        <w:rPr>
          <w:rFonts w:ascii="宋体" w:hAnsi="宋体" w:eastAsia="宋体"/>
          <w:color w:val="000000"/>
          <w:sz w:val="22"/>
        </w:rPr>
      </w:pPr>
      <w:r>
        <w:rPr>
          <w:rFonts w:ascii="宋体" w:hAnsi="宋体" w:eastAsia="宋体"/>
          <w:color w:val="000000"/>
          <w:sz w:val="22"/>
        </w:rPr>
        <w:t>（筛选公因子之后）</w:t>
      </w:r>
    </w:p>
    <w:p w14:paraId="671346D2">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2905125" cy="15906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2905125" cy="1590675"/>
                    </a:xfrm>
                    <a:prstGeom prst="rect">
                      <a:avLst/>
                    </a:prstGeom>
                  </pic:spPr>
                </pic:pic>
              </a:graphicData>
            </a:graphic>
          </wp:inline>
        </w:drawing>
      </w:r>
    </w:p>
    <w:p w14:paraId="6990C752">
      <w:pPr>
        <w:snapToGrid w:val="0"/>
        <w:spacing w:line="360" w:lineRule="auto"/>
        <w:ind w:firstLine="420"/>
        <w:rPr>
          <w:rFonts w:ascii="宋体" w:hAnsi="宋体" w:eastAsia="宋体"/>
          <w:color w:val="000000"/>
          <w:sz w:val="22"/>
        </w:rPr>
      </w:pPr>
      <w:r>
        <w:rPr>
          <w:rFonts w:ascii="宋体" w:hAnsi="宋体" w:eastAsia="宋体"/>
          <w:color w:val="000000"/>
          <w:sz w:val="22"/>
        </w:rPr>
        <w:t>筛选公因子之后再做一次多元一次线性回归，仍然会出现负相关情况。一方面GDP和碳排放之间可能并非简单的一次线性关系，另一方面近些年来国家采取有效措施，确使碳排放量的增长有所改观。</w:t>
      </w:r>
    </w:p>
    <w:p w14:paraId="723B773E">
      <w:pPr>
        <w:snapToGrid w:val="0"/>
        <w:spacing w:line="360" w:lineRule="auto"/>
        <w:rPr>
          <w:rFonts w:ascii="宋体" w:hAnsi="宋体" w:eastAsia="宋体"/>
          <w:color w:val="000000"/>
          <w:sz w:val="22"/>
        </w:rPr>
      </w:pPr>
    </w:p>
    <w:p w14:paraId="6E5A7949">
      <w:pPr>
        <w:snapToGrid w:val="0"/>
        <w:spacing w:line="360" w:lineRule="auto"/>
        <w:rPr>
          <w:rFonts w:ascii="宋体" w:hAnsi="宋体" w:eastAsia="宋体"/>
          <w:color w:val="000000"/>
          <w:sz w:val="22"/>
        </w:rPr>
      </w:pPr>
      <w:r>
        <w:rPr>
          <w:rFonts w:ascii="宋体" w:hAnsi="宋体" w:eastAsia="宋体"/>
          <w:color w:val="000000"/>
          <w:sz w:val="22"/>
        </w:rPr>
        <w:t>高次线性回归（GDP-碳排放）</w:t>
      </w:r>
    </w:p>
    <w:p w14:paraId="1FEBD7CA">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445760" cy="545465"/>
            <wp:effectExtent l="0" t="0" r="1016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445760" cy="545465"/>
                    </a:xfrm>
                    <a:prstGeom prst="rect">
                      <a:avLst/>
                    </a:prstGeom>
                  </pic:spPr>
                </pic:pic>
              </a:graphicData>
            </a:graphic>
          </wp:inline>
        </w:drawing>
      </w:r>
    </w:p>
    <w:p w14:paraId="35C21402">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3705225" cy="24765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3705225" cy="2476500"/>
                    </a:xfrm>
                    <a:prstGeom prst="rect">
                      <a:avLst/>
                    </a:prstGeom>
                  </pic:spPr>
                </pic:pic>
              </a:graphicData>
            </a:graphic>
          </wp:inline>
        </w:drawing>
      </w:r>
    </w:p>
    <w:p w14:paraId="71867055">
      <w:pPr>
        <w:snapToGrid w:val="0"/>
        <w:spacing w:line="360" w:lineRule="auto"/>
        <w:ind w:firstLine="420"/>
        <w:rPr>
          <w:rFonts w:ascii="宋体" w:hAnsi="宋体" w:eastAsia="宋体"/>
          <w:color w:val="000000"/>
          <w:sz w:val="22"/>
        </w:rPr>
      </w:pPr>
      <w:r>
        <w:rPr>
          <w:rFonts w:ascii="宋体" w:hAnsi="宋体" w:eastAsia="宋体"/>
          <w:color w:val="000000"/>
          <w:sz w:val="22"/>
        </w:rPr>
        <w:t>单独将GDP和碳排放量进行高次拟合，拟合结果表明GDP和碳排放之前确实存在高次线性关系。</w:t>
      </w:r>
    </w:p>
    <w:p w14:paraId="4D906464">
      <w:pPr>
        <w:snapToGrid w:val="0"/>
        <w:spacing w:line="360" w:lineRule="auto"/>
        <w:rPr>
          <w:rFonts w:ascii="宋体" w:hAnsi="宋体" w:eastAsia="宋体"/>
          <w:color w:val="000000"/>
          <w:sz w:val="22"/>
        </w:rPr>
      </w:pPr>
    </w:p>
    <w:p w14:paraId="37681F61">
      <w:pPr>
        <w:snapToGrid w:val="0"/>
        <w:spacing w:line="360" w:lineRule="auto"/>
        <w:ind w:firstLine="420"/>
        <w:rPr>
          <w:rFonts w:ascii="宋体" w:hAnsi="宋体" w:eastAsia="宋体"/>
          <w:color w:val="000000"/>
          <w:sz w:val="22"/>
        </w:rPr>
      </w:pPr>
      <w:r>
        <w:rPr>
          <w:rFonts w:ascii="宋体" w:hAnsi="宋体" w:eastAsia="宋体"/>
          <w:color w:val="000000"/>
          <w:sz w:val="22"/>
        </w:rPr>
        <w:t>线性回归之外，我们还采取了其他几种机器学习方法，将多种方法的效果进行比较</w:t>
      </w:r>
      <w:r>
        <w:rPr>
          <w:rFonts w:hint="eastAsia" w:ascii="宋体" w:hAnsi="宋体" w:eastAsia="宋体"/>
          <w:color w:val="000000"/>
          <w:sz w:val="22"/>
        </w:rPr>
        <w:t>：</w:t>
      </w:r>
    </w:p>
    <w:p w14:paraId="308897EB">
      <w:pPr>
        <w:snapToGrid w:val="0"/>
        <w:spacing w:line="360" w:lineRule="auto"/>
        <w:rPr>
          <w:rFonts w:ascii="宋体" w:hAnsi="宋体" w:eastAsia="宋体"/>
          <w:color w:val="000000"/>
          <w:sz w:val="22"/>
        </w:rPr>
      </w:pPr>
    </w:p>
    <w:p w14:paraId="0338D762">
      <w:pPr>
        <w:snapToGrid w:val="0"/>
        <w:spacing w:line="360" w:lineRule="auto"/>
        <w:rPr>
          <w:rFonts w:ascii="宋体" w:hAnsi="宋体" w:eastAsia="宋体"/>
          <w:color w:val="000000"/>
          <w:sz w:val="22"/>
        </w:rPr>
      </w:pPr>
      <w:r>
        <w:rPr>
          <w:rFonts w:ascii="宋体" w:hAnsi="宋体" w:eastAsia="宋体"/>
          <w:color w:val="000000"/>
          <w:sz w:val="22"/>
        </w:rPr>
        <w:t>Sequential模型效果打分（未筛选公因子）</w:t>
      </w:r>
    </w:p>
    <w:p w14:paraId="36AB893E">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12706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943600" cy="1270747"/>
                    </a:xfrm>
                    <a:prstGeom prst="rect">
                      <a:avLst/>
                    </a:prstGeom>
                  </pic:spPr>
                </pic:pic>
              </a:graphicData>
            </a:graphic>
          </wp:inline>
        </w:drawing>
      </w:r>
    </w:p>
    <w:p w14:paraId="6DBCE3AB">
      <w:pPr>
        <w:snapToGrid w:val="0"/>
        <w:spacing w:line="360" w:lineRule="auto"/>
        <w:rPr>
          <w:rFonts w:ascii="宋体" w:hAnsi="宋体" w:eastAsia="宋体"/>
          <w:color w:val="000000"/>
          <w:sz w:val="22"/>
        </w:rPr>
      </w:pPr>
      <w:r>
        <w:rPr>
          <w:rFonts w:ascii="宋体" w:hAnsi="宋体" w:eastAsia="宋体"/>
          <w:color w:val="000000"/>
          <w:sz w:val="22"/>
        </w:rPr>
        <w:t>（筛选公因子）</w:t>
      </w:r>
    </w:p>
    <w:p w14:paraId="0277074B">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16122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943600" cy="1612870"/>
                    </a:xfrm>
                    <a:prstGeom prst="rect">
                      <a:avLst/>
                    </a:prstGeom>
                  </pic:spPr>
                </pic:pic>
              </a:graphicData>
            </a:graphic>
          </wp:inline>
        </w:drawing>
      </w:r>
    </w:p>
    <w:p w14:paraId="2B5F7894">
      <w:pPr>
        <w:snapToGrid w:val="0"/>
        <w:spacing w:line="360" w:lineRule="auto"/>
        <w:ind w:firstLine="420"/>
        <w:rPr>
          <w:rFonts w:ascii="宋体" w:hAnsi="宋体" w:eastAsia="宋体"/>
          <w:color w:val="000000"/>
          <w:sz w:val="22"/>
        </w:rPr>
      </w:pPr>
      <w:r>
        <w:rPr>
          <w:rFonts w:ascii="宋体" w:hAnsi="宋体" w:eastAsia="宋体"/>
          <w:color w:val="000000"/>
          <w:sz w:val="22"/>
        </w:rPr>
        <w:t>为了提高模型准确率，采用0-1分类，处理碳排放数据，逐年做差，相较于上一年增长的订标签为1，下降的订标签为0。导入keras库中的Sequential方法构建模型，分别训练13个因子和3个因子1000次，准确率均大于0.75，效果较好。</w:t>
      </w:r>
    </w:p>
    <w:p w14:paraId="08A17F51">
      <w:pPr>
        <w:snapToGrid w:val="0"/>
        <w:spacing w:line="360" w:lineRule="auto"/>
        <w:rPr>
          <w:rFonts w:ascii="宋体" w:hAnsi="宋体" w:eastAsia="宋体"/>
          <w:color w:val="000000"/>
          <w:sz w:val="22"/>
        </w:rPr>
      </w:pPr>
    </w:p>
    <w:p w14:paraId="369DFDB9">
      <w:pPr>
        <w:snapToGrid w:val="0"/>
        <w:spacing w:line="360" w:lineRule="auto"/>
        <w:rPr>
          <w:rFonts w:ascii="宋体" w:hAnsi="宋体" w:eastAsia="宋体"/>
          <w:color w:val="000000"/>
          <w:sz w:val="22"/>
        </w:rPr>
      </w:pPr>
      <w:r>
        <w:rPr>
          <w:rFonts w:ascii="宋体" w:hAnsi="宋体" w:eastAsia="宋体"/>
          <w:color w:val="000000"/>
          <w:sz w:val="22"/>
        </w:rPr>
        <w:t>BP神经网络模型误差</w:t>
      </w:r>
      <w:r>
        <w:rPr>
          <w:rFonts w:hint="eastAsia" w:ascii="宋体" w:hAnsi="宋体" w:eastAsia="宋体"/>
          <w:color w:val="000000"/>
          <w:sz w:val="22"/>
        </w:rPr>
        <w:t>：</w:t>
      </w:r>
    </w:p>
    <w:p w14:paraId="661B7DFE">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3867150" cy="26479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3867150" cy="2647950"/>
                    </a:xfrm>
                    <a:prstGeom prst="rect">
                      <a:avLst/>
                    </a:prstGeom>
                  </pic:spPr>
                </pic:pic>
              </a:graphicData>
            </a:graphic>
          </wp:inline>
        </w:drawing>
      </w:r>
    </w:p>
    <w:p w14:paraId="47BD66AB">
      <w:pPr>
        <w:snapToGrid w:val="0"/>
        <w:spacing w:line="360" w:lineRule="auto"/>
        <w:ind w:firstLine="420"/>
        <w:rPr>
          <w:rFonts w:ascii="宋体" w:hAnsi="宋体" w:eastAsia="宋体"/>
          <w:color w:val="000000"/>
          <w:sz w:val="22"/>
        </w:rPr>
      </w:pPr>
      <w:r>
        <w:rPr>
          <w:rFonts w:ascii="宋体" w:hAnsi="宋体" w:eastAsia="宋体"/>
          <w:color w:val="000000"/>
          <w:sz w:val="22"/>
        </w:rPr>
        <w:t>参考网上手撕代码构建神经网络。不进行0-1分类，3个主因子为输入层，碳排放量为输出层，设置8个隐藏层神经元，训练30000次，最终用可视化方式给出训练过程中的误差曲线。误差降到1一下，效果也还不错。</w:t>
      </w:r>
    </w:p>
    <w:p w14:paraId="48188F74">
      <w:pPr>
        <w:snapToGrid w:val="0"/>
        <w:spacing w:line="360" w:lineRule="auto"/>
        <w:rPr>
          <w:rFonts w:ascii="宋体" w:hAnsi="宋体" w:eastAsia="宋体"/>
          <w:color w:val="000000"/>
          <w:sz w:val="22"/>
        </w:rPr>
      </w:pPr>
    </w:p>
    <w:p w14:paraId="71442D1B">
      <w:pPr>
        <w:snapToGrid w:val="0"/>
        <w:spacing w:line="360" w:lineRule="auto"/>
        <w:ind w:firstLine="420"/>
        <w:rPr>
          <w:rFonts w:ascii="宋体" w:hAnsi="宋体" w:eastAsia="宋体"/>
          <w:color w:val="000000"/>
          <w:sz w:val="22"/>
        </w:rPr>
      </w:pPr>
      <w:r>
        <w:rPr>
          <w:rFonts w:ascii="宋体" w:hAnsi="宋体" w:eastAsia="宋体"/>
          <w:color w:val="000000"/>
          <w:sz w:val="22"/>
        </w:rPr>
        <w:t>对比采用的三种模型，拟合预测效果均不错。</w:t>
      </w:r>
    </w:p>
    <w:p w14:paraId="5F834816">
      <w:pPr>
        <w:snapToGrid w:val="0"/>
        <w:spacing w:line="360" w:lineRule="auto"/>
        <w:rPr>
          <w:rFonts w:ascii="宋体" w:hAnsi="宋体" w:eastAsia="宋体"/>
          <w:color w:val="000000"/>
          <w:sz w:val="22"/>
        </w:rPr>
      </w:pPr>
    </w:p>
    <w:p w14:paraId="4A7167C2">
      <w:pPr>
        <w:snapToGrid w:val="0"/>
        <w:spacing w:line="360" w:lineRule="auto"/>
        <w:outlineLvl w:val="0"/>
        <w:rPr>
          <w:rFonts w:ascii="宋体" w:hAnsi="宋体" w:eastAsia="宋体"/>
          <w:color w:val="000000"/>
          <w:sz w:val="22"/>
        </w:rPr>
      </w:pPr>
      <w:bookmarkStart w:id="64" w:name="_Toc14454"/>
      <w:bookmarkStart w:id="65" w:name="_Toc6167"/>
      <w:bookmarkStart w:id="66" w:name="_Toc1068"/>
      <w:bookmarkStart w:id="67" w:name="_Toc23476"/>
      <w:r>
        <w:rPr>
          <w:rFonts w:hint="eastAsia" w:ascii="宋体" w:hAnsi="宋体" w:eastAsia="宋体"/>
          <w:color w:val="000000"/>
          <w:sz w:val="22"/>
        </w:rPr>
        <w:t>5.</w:t>
      </w:r>
      <w:r>
        <w:rPr>
          <w:rFonts w:ascii="宋体" w:hAnsi="宋体" w:eastAsia="宋体"/>
          <w:color w:val="000000"/>
          <w:sz w:val="22"/>
        </w:rPr>
        <w:t>预测气温变化规律：</w:t>
      </w:r>
      <w:bookmarkEnd w:id="64"/>
      <w:bookmarkEnd w:id="65"/>
      <w:bookmarkEnd w:id="66"/>
      <w:bookmarkEnd w:id="67"/>
    </w:p>
    <w:p w14:paraId="7BA6494D">
      <w:pPr>
        <w:spacing w:line="360" w:lineRule="auto"/>
        <w:ind w:firstLine="420"/>
        <w:rPr>
          <w:rFonts w:ascii="宋体" w:hAnsi="宋体" w:eastAsia="宋体" w:cs="宋体"/>
          <w:sz w:val="22"/>
        </w:rPr>
      </w:pPr>
      <w:r>
        <w:rPr>
          <w:rFonts w:hint="eastAsia" w:ascii="宋体" w:hAnsi="宋体" w:eastAsia="宋体" w:cs="宋体"/>
          <w:sz w:val="22"/>
        </w:rPr>
        <w:t>考虑时间序列分析中的指数平滑算法，指数平滑法不舍弃过去的数据，但是仅给予逐渐减弱的影响程度，即随着数据的远离，赋予逐渐收敛为零的权数。我们尝试使用该方法对未来北半球的气温变化进行预测。</w:t>
      </w:r>
    </w:p>
    <w:p w14:paraId="35570848">
      <w:pPr>
        <w:spacing w:line="360" w:lineRule="auto"/>
        <w:ind w:firstLine="420"/>
        <w:rPr>
          <w:rFonts w:ascii="宋体" w:hAnsi="宋体" w:eastAsia="宋体" w:cs="宋体"/>
          <w:sz w:val="22"/>
        </w:rPr>
      </w:pPr>
      <w:r>
        <w:rPr>
          <w:rFonts w:hint="eastAsia" w:ascii="宋体" w:hAnsi="宋体" w:eastAsia="宋体" w:cs="宋体"/>
          <w:sz w:val="22"/>
        </w:rPr>
        <w:t>用1880年至2000年每月的平均气温变化量作为训练集，运用statsmodels模块中的ExponentialSmoothing方法，拟合模型，并用可视化方式输出预测的气温变化规律。（图为1880年至2020年北半球气温逐月变化量）。</w:t>
      </w:r>
    </w:p>
    <w:p w14:paraId="66E58EFE">
      <w:pPr>
        <w:snapToGrid w:val="0"/>
        <w:spacing w:line="360" w:lineRule="auto"/>
        <w:rPr>
          <w:rFonts w:ascii="宋体" w:hAnsi="宋体" w:eastAsia="宋体"/>
          <w:color w:val="000000"/>
          <w:sz w:val="22"/>
        </w:rPr>
      </w:pPr>
    </w:p>
    <w:p w14:paraId="0FAB8224">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3242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5943600" cy="3324857"/>
                    </a:xfrm>
                    <a:prstGeom prst="rect">
                      <a:avLst/>
                    </a:prstGeom>
                  </pic:spPr>
                </pic:pic>
              </a:graphicData>
            </a:graphic>
          </wp:inline>
        </w:drawing>
      </w:r>
    </w:p>
    <w:p w14:paraId="41AC46B7">
      <w:pPr>
        <w:snapToGrid w:val="0"/>
        <w:spacing w:line="360" w:lineRule="auto"/>
        <w:ind w:firstLine="420"/>
        <w:rPr>
          <w:rFonts w:ascii="宋体" w:hAnsi="宋体" w:eastAsia="宋体"/>
          <w:color w:val="000000"/>
          <w:sz w:val="22"/>
        </w:rPr>
      </w:pPr>
      <w:r>
        <w:rPr>
          <w:rFonts w:ascii="宋体" w:hAnsi="宋体" w:eastAsia="宋体"/>
          <w:color w:val="000000"/>
          <w:sz w:val="22"/>
        </w:rPr>
        <w:t>用训练好的模型尝试预测2000年至2021年的气温变化，由于近年来全球变暖形势严峻，可以看到模型对2000年至2013年的气温变化预测基本符合，但2013年后北半球的逐月气温变化量在0.9℃到2.0℃之间，训练集中的数据在0℃附近波动，差异较大，因为该模型没有将人为因素作为变量（比如近年来工业发展导致的碳排放量大幅增加），所以预测结果并不理想。</w:t>
      </w:r>
    </w:p>
    <w:p w14:paraId="0921B7B2">
      <w:pPr>
        <w:snapToGrid w:val="0"/>
        <w:spacing w:line="360" w:lineRule="auto"/>
        <w:rPr>
          <w:rFonts w:ascii="宋体" w:hAnsi="宋体" w:eastAsia="宋体"/>
          <w:color w:val="000000"/>
          <w:sz w:val="22"/>
        </w:rPr>
      </w:pPr>
    </w:p>
    <w:p w14:paraId="6D90D9A4">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511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5943600" cy="3512127"/>
                    </a:xfrm>
                    <a:prstGeom prst="rect">
                      <a:avLst/>
                    </a:prstGeom>
                  </pic:spPr>
                </pic:pic>
              </a:graphicData>
            </a:graphic>
          </wp:inline>
        </w:drawing>
      </w:r>
    </w:p>
    <w:p w14:paraId="68FA4856">
      <w:pPr>
        <w:snapToGrid w:val="0"/>
        <w:spacing w:line="360" w:lineRule="auto"/>
        <w:rPr>
          <w:rFonts w:ascii="宋体" w:hAnsi="宋体" w:eastAsia="宋体"/>
          <w:color w:val="000000"/>
          <w:sz w:val="22"/>
        </w:rPr>
      </w:pPr>
    </w:p>
    <w:p w14:paraId="64B5EA79">
      <w:pPr>
        <w:snapToGrid w:val="0"/>
        <w:spacing w:line="360" w:lineRule="auto"/>
        <w:ind w:firstLine="420"/>
        <w:rPr>
          <w:rFonts w:ascii="宋体" w:hAnsi="宋体" w:eastAsia="宋体"/>
          <w:color w:val="000000"/>
          <w:sz w:val="22"/>
        </w:rPr>
      </w:pPr>
      <w:r>
        <w:rPr>
          <w:rFonts w:ascii="宋体" w:hAnsi="宋体" w:eastAsia="宋体"/>
          <w:color w:val="000000"/>
          <w:sz w:val="22"/>
        </w:rPr>
        <w:t>考虑到上述情况，我们尝试使用2000年至2021年9月的气温数据作为训练集，预测2021年12月至2041年12月的逐月气温变化趋势。可以看出如果我们对全球碳排放量的控制，继续按照近20年的生产方式和处理模式对待CO2排放，那么全球变暖将进一步加剧。</w:t>
      </w:r>
    </w:p>
    <w:p w14:paraId="31F11EFE">
      <w:pPr>
        <w:snapToGrid w:val="0"/>
        <w:spacing w:line="360" w:lineRule="auto"/>
        <w:rPr>
          <w:rFonts w:ascii="宋体" w:hAnsi="宋体" w:eastAsia="宋体"/>
          <w:color w:val="000000"/>
          <w:sz w:val="22"/>
        </w:rPr>
      </w:pPr>
      <w:r>
        <w:rPr>
          <w:rFonts w:ascii="宋体" w:hAnsi="宋体" w:eastAsia="宋体"/>
          <w:color w:val="000000"/>
          <w:sz w:val="22"/>
        </w:rPr>
        <w:drawing>
          <wp:inline distT="0" distB="0" distL="0" distR="0">
            <wp:extent cx="5943600" cy="32861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5943600" cy="3286203"/>
                    </a:xfrm>
                    <a:prstGeom prst="rect">
                      <a:avLst/>
                    </a:prstGeom>
                  </pic:spPr>
                </pic:pic>
              </a:graphicData>
            </a:graphic>
          </wp:inline>
        </w:drawing>
      </w:r>
    </w:p>
    <w:p w14:paraId="0A3EB37E">
      <w:pPr>
        <w:snapToGrid w:val="0"/>
        <w:spacing w:line="360" w:lineRule="auto"/>
        <w:rPr>
          <w:rFonts w:ascii="宋体" w:hAnsi="宋体" w:eastAsia="宋体"/>
          <w:color w:val="000000"/>
          <w:sz w:val="22"/>
        </w:rPr>
      </w:pPr>
    </w:p>
    <w:p w14:paraId="2278AB9D">
      <w:pPr>
        <w:pStyle w:val="7"/>
        <w:snapToGrid w:val="0"/>
        <w:spacing w:line="360" w:lineRule="auto"/>
        <w:jc w:val="both"/>
        <w:rPr>
          <w:rFonts w:ascii="微软雅黑" w:hAnsi="微软雅黑" w:eastAsia="微软雅黑"/>
          <w:sz w:val="22"/>
          <w:szCs w:val="22"/>
        </w:rPr>
      </w:pPr>
      <w:bookmarkStart w:id="68" w:name="_Toc269"/>
      <w:bookmarkStart w:id="69" w:name="_Toc17375"/>
      <w:bookmarkStart w:id="70" w:name="_Toc9873"/>
      <w:bookmarkStart w:id="71" w:name="_Toc17392"/>
      <w:r>
        <w:rPr>
          <w:rFonts w:ascii="微软雅黑" w:hAnsi="微软雅黑" w:eastAsia="微软雅黑"/>
          <w:sz w:val="22"/>
          <w:szCs w:val="22"/>
        </w:rPr>
        <w:t>项目的总结</w:t>
      </w:r>
      <w:bookmarkEnd w:id="68"/>
      <w:bookmarkEnd w:id="69"/>
      <w:bookmarkEnd w:id="70"/>
      <w:bookmarkEnd w:id="71"/>
    </w:p>
    <w:p w14:paraId="0A5C5A6A">
      <w:pPr>
        <w:snapToGrid w:val="0"/>
        <w:spacing w:line="360" w:lineRule="auto"/>
        <w:rPr>
          <w:rFonts w:ascii="宋体" w:hAnsi="宋体" w:eastAsia="宋体"/>
          <w:color w:val="000000"/>
          <w:sz w:val="22"/>
        </w:rPr>
      </w:pPr>
      <w:r>
        <w:rPr>
          <w:rFonts w:ascii="宋体" w:hAnsi="宋体" w:eastAsia="宋体"/>
          <w:color w:val="000000"/>
          <w:sz w:val="22"/>
        </w:rPr>
        <w:t>（归纳总结项目的工作和创新点以及不足和进一步的改进方向）</w:t>
      </w:r>
    </w:p>
    <w:p w14:paraId="140546B6">
      <w:pPr>
        <w:snapToGrid w:val="0"/>
        <w:spacing w:line="360" w:lineRule="auto"/>
        <w:outlineLvl w:val="1"/>
        <w:rPr>
          <w:rFonts w:ascii="宋体" w:hAnsi="宋体" w:eastAsia="宋体"/>
          <w:color w:val="000000"/>
          <w:sz w:val="22"/>
        </w:rPr>
      </w:pPr>
      <w:bookmarkStart w:id="72" w:name="_Toc13540"/>
      <w:bookmarkStart w:id="73" w:name="_Toc29823"/>
      <w:bookmarkStart w:id="74" w:name="_Toc22712"/>
      <w:bookmarkStart w:id="75" w:name="_Toc4681"/>
      <w:r>
        <w:rPr>
          <w:rFonts w:ascii="宋体" w:hAnsi="宋体" w:eastAsia="宋体"/>
          <w:color w:val="000000"/>
          <w:sz w:val="22"/>
        </w:rPr>
        <w:t>创新点</w:t>
      </w:r>
      <w:r>
        <w:rPr>
          <w:rFonts w:hint="eastAsia" w:ascii="宋体" w:hAnsi="宋体" w:eastAsia="宋体"/>
          <w:color w:val="000000"/>
          <w:sz w:val="22"/>
        </w:rPr>
        <w:t>：</w:t>
      </w:r>
      <w:bookmarkEnd w:id="72"/>
      <w:bookmarkEnd w:id="73"/>
      <w:bookmarkEnd w:id="74"/>
      <w:bookmarkEnd w:id="75"/>
    </w:p>
    <w:p w14:paraId="2976826B">
      <w:pPr>
        <w:snapToGrid w:val="0"/>
        <w:spacing w:line="360" w:lineRule="auto"/>
        <w:rPr>
          <w:rFonts w:ascii="宋体" w:hAnsi="宋体" w:eastAsia="宋体" w:cs="宋体"/>
          <w:color w:val="000000"/>
          <w:sz w:val="22"/>
        </w:rPr>
      </w:pPr>
      <w:r>
        <w:rPr>
          <w:rFonts w:hint="eastAsia" w:ascii="宋体" w:hAnsi="宋体" w:eastAsia="宋体" w:cs="宋体"/>
          <w:color w:val="000000"/>
          <w:sz w:val="22"/>
        </w:rPr>
        <w:t>1.图表互动性。与一张单纯只能看的图表不同，我们的图表当鼠标移动其上的每一个位置时都能随之显示该点的数据情况，对应的年份国家，方便在直观感受变化趋势的时候也能同步关注到数值情况，两者配合分析会更精确更严谨.</w:t>
      </w:r>
    </w:p>
    <w:p w14:paraId="42761598">
      <w:pPr>
        <w:snapToGrid w:val="0"/>
        <w:spacing w:line="360" w:lineRule="auto"/>
        <w:rPr>
          <w:rFonts w:ascii="宋体" w:hAnsi="宋体" w:eastAsia="宋体" w:cs="宋体"/>
          <w:color w:val="000000"/>
          <w:sz w:val="22"/>
        </w:rPr>
      </w:pPr>
      <w:r>
        <w:rPr>
          <w:rFonts w:hint="eastAsia" w:ascii="宋体" w:hAnsi="宋体" w:eastAsia="宋体" w:cs="宋体"/>
          <w:color w:val="000000"/>
          <w:sz w:val="22"/>
        </w:rPr>
        <w:t>2.通过时序模型拟合预测气温变化规律，并与实际气温变化进行比较。</w:t>
      </w:r>
    </w:p>
    <w:p w14:paraId="47273013">
      <w:pPr>
        <w:snapToGrid w:val="0"/>
        <w:spacing w:line="360" w:lineRule="auto"/>
        <w:jc w:val="left"/>
        <w:rPr>
          <w:rFonts w:ascii="宋体" w:hAnsi="宋体" w:eastAsia="宋体" w:cs="宋体"/>
          <w:color w:val="000000"/>
          <w:sz w:val="22"/>
        </w:rPr>
      </w:pPr>
      <w:r>
        <w:rPr>
          <w:rFonts w:hint="eastAsia" w:ascii="宋体" w:hAnsi="宋体" w:eastAsia="宋体" w:cs="宋体"/>
          <w:color w:val="000000"/>
          <w:sz w:val="22"/>
        </w:rPr>
        <w:t>3. 3D图表&amp;动态图表呈现。为了便于比较全世界各国的GHG排放量，我们在做好一张地图平铺图的基础上又做出了一个3D地球仪式地图，可拖拽转动，放大缩小。能更直观有趣的看出排放量在全球的分布情况。其次，为看出随年份变化GHG的动态变化，我们做出一张1990-2015年GHG变化量动态图表，图表各项数值随时间推移自动跳动。</w:t>
      </w:r>
    </w:p>
    <w:p w14:paraId="456C2A29">
      <w:pPr>
        <w:snapToGrid w:val="0"/>
        <w:spacing w:line="360" w:lineRule="auto"/>
        <w:jc w:val="left"/>
        <w:rPr>
          <w:rFonts w:ascii="宋体" w:hAnsi="宋体" w:eastAsia="宋体" w:cs="宋体"/>
          <w:color w:val="000000"/>
          <w:sz w:val="22"/>
        </w:rPr>
      </w:pPr>
      <w:r>
        <w:rPr>
          <w:rFonts w:hint="eastAsia" w:ascii="宋体" w:hAnsi="宋体" w:eastAsia="宋体" w:cs="宋体"/>
          <w:color w:val="000000"/>
          <w:sz w:val="22"/>
        </w:rPr>
        <w:t>4.折叠层树状图梳理所有表格的逻辑关系。为了将多张表格之间的关系汇总到一起，我们做了一个向右延展的tree map，其中更细的层级部分可以通过隐藏点的点击打开展现。层次清楚条理清晰。</w:t>
      </w:r>
    </w:p>
    <w:p w14:paraId="619A37E4">
      <w:pPr>
        <w:snapToGrid w:val="0"/>
        <w:spacing w:line="360" w:lineRule="auto"/>
        <w:ind w:firstLine="937" w:firstLineChars="426"/>
        <w:rPr>
          <w:rFonts w:ascii="宋体" w:hAnsi="宋体" w:eastAsia="宋体"/>
          <w:color w:val="000000"/>
          <w:sz w:val="22"/>
        </w:rPr>
      </w:pPr>
    </w:p>
    <w:p w14:paraId="745F0D3A">
      <w:pPr>
        <w:snapToGrid w:val="0"/>
        <w:spacing w:line="360" w:lineRule="auto"/>
        <w:outlineLvl w:val="1"/>
        <w:rPr>
          <w:rFonts w:ascii="宋体" w:hAnsi="宋体" w:eastAsia="宋体" w:cs="宋体"/>
          <w:color w:val="000000"/>
          <w:sz w:val="22"/>
        </w:rPr>
      </w:pPr>
      <w:bookmarkStart w:id="76" w:name="_Toc14710"/>
      <w:bookmarkStart w:id="77" w:name="_Toc20629"/>
      <w:bookmarkStart w:id="78" w:name="_Toc11478"/>
      <w:bookmarkStart w:id="79" w:name="_Toc20148"/>
      <w:r>
        <w:rPr>
          <w:rFonts w:hint="eastAsia" w:ascii="宋体" w:hAnsi="宋体" w:eastAsia="宋体" w:cs="宋体"/>
          <w:color w:val="000000"/>
          <w:sz w:val="22"/>
        </w:rPr>
        <w:t>不足之处：</w:t>
      </w:r>
      <w:bookmarkEnd w:id="76"/>
      <w:bookmarkEnd w:id="77"/>
      <w:bookmarkEnd w:id="78"/>
      <w:bookmarkEnd w:id="79"/>
    </w:p>
    <w:p w14:paraId="7D8B5D62">
      <w:pPr>
        <w:snapToGrid w:val="0"/>
        <w:spacing w:line="360" w:lineRule="auto"/>
        <w:rPr>
          <w:rFonts w:ascii="宋体" w:hAnsi="宋体" w:eastAsia="宋体" w:cs="宋体"/>
          <w:color w:val="000000"/>
          <w:sz w:val="22"/>
        </w:rPr>
      </w:pPr>
      <w:r>
        <w:rPr>
          <w:rFonts w:hint="eastAsia" w:ascii="宋体" w:hAnsi="宋体" w:eastAsia="宋体" w:cs="宋体"/>
          <w:color w:val="000000"/>
          <w:sz w:val="22"/>
        </w:rPr>
        <w:t>1.在对产生二氧化碳的因素与碳排放之间的相关性分析上，收集到的数据较少。大部分只收集到了近几年的相关数据，为了统一时间利于比较分析，所有数据均只取了近十年的相关部分。与现实情况联系密切但长久分析不够充分。无法反映从上世纪开始一路而来的变化情况，在时间跨度上比较局限。</w:t>
      </w:r>
    </w:p>
    <w:p w14:paraId="668A676B">
      <w:pPr>
        <w:snapToGrid w:val="0"/>
        <w:spacing w:line="360" w:lineRule="auto"/>
        <w:rPr>
          <w:rFonts w:ascii="宋体" w:hAnsi="宋体" w:eastAsia="宋体" w:cs="宋体"/>
          <w:color w:val="000000"/>
          <w:sz w:val="22"/>
        </w:rPr>
      </w:pPr>
      <w:r>
        <w:rPr>
          <w:rFonts w:hint="eastAsia" w:ascii="宋体" w:hAnsi="宋体" w:eastAsia="宋体" w:cs="宋体"/>
          <w:color w:val="000000"/>
          <w:sz w:val="22"/>
        </w:rPr>
        <w:t>2.多选用现有模型进行拟合，虽然拟合效果还行，但并未能对现有模型进行进一步改进。</w:t>
      </w:r>
    </w:p>
    <w:p w14:paraId="66AE6696">
      <w:pPr>
        <w:snapToGrid w:val="0"/>
        <w:spacing w:line="360" w:lineRule="auto"/>
        <w:rPr>
          <w:rFonts w:ascii="宋体" w:hAnsi="宋体" w:eastAsia="宋体" w:cs="宋体"/>
          <w:color w:val="000000"/>
          <w:sz w:val="22"/>
        </w:rPr>
      </w:pPr>
      <w:r>
        <w:rPr>
          <w:rFonts w:hint="eastAsia" w:ascii="宋体" w:hAnsi="宋体" w:eastAsia="宋体" w:cs="宋体"/>
          <w:color w:val="000000"/>
          <w:sz w:val="22"/>
        </w:rPr>
        <w:t>3.对于预测碳排放未来数据方面并未找到合适的模型。</w:t>
      </w:r>
    </w:p>
    <w:p w14:paraId="4BA265DA">
      <w:pPr>
        <w:snapToGrid w:val="0"/>
        <w:spacing w:line="360" w:lineRule="auto"/>
        <w:outlineLvl w:val="1"/>
        <w:rPr>
          <w:rFonts w:ascii="宋体" w:hAnsi="宋体" w:eastAsia="宋体" w:cs="宋体"/>
          <w:color w:val="000000"/>
          <w:sz w:val="22"/>
        </w:rPr>
      </w:pPr>
      <w:bookmarkStart w:id="80" w:name="_Toc13925"/>
      <w:bookmarkStart w:id="81" w:name="_Toc2986"/>
      <w:bookmarkStart w:id="82" w:name="_Toc12458"/>
      <w:bookmarkStart w:id="83" w:name="_Toc3342"/>
      <w:r>
        <w:rPr>
          <w:rFonts w:hint="eastAsia" w:ascii="宋体" w:hAnsi="宋体" w:eastAsia="宋体" w:cs="宋体"/>
          <w:color w:val="000000"/>
          <w:sz w:val="22"/>
        </w:rPr>
        <w:t>改进方向：</w:t>
      </w:r>
      <w:bookmarkEnd w:id="80"/>
      <w:bookmarkEnd w:id="81"/>
      <w:bookmarkEnd w:id="82"/>
      <w:bookmarkEnd w:id="83"/>
    </w:p>
    <w:p w14:paraId="302A4279">
      <w:pPr>
        <w:snapToGrid w:val="0"/>
        <w:spacing w:line="360" w:lineRule="auto"/>
        <w:rPr>
          <w:rFonts w:ascii="宋体" w:hAnsi="宋体" w:eastAsia="宋体" w:cs="宋体"/>
          <w:color w:val="000000"/>
          <w:sz w:val="22"/>
        </w:rPr>
      </w:pPr>
      <w:r>
        <w:rPr>
          <w:rFonts w:hint="eastAsia" w:ascii="宋体" w:hAnsi="宋体" w:eastAsia="宋体" w:cs="宋体"/>
          <w:color w:val="000000"/>
          <w:sz w:val="22"/>
        </w:rPr>
        <w:t>1.制表时可以不用完全统一时间刻度。当数据收集的时间指标上有参差时，不用废弃多余数据，也可考虑将其他变量作为固定量以从另外的角度分析数据之间的关系，例如当石油消耗量收集到了近二十年数据，柴油消耗量收集到了近二十年的数据，二氧化碳排放量收集到了近十年的数据时，除了分析近十年石油柴油对碳排的贡献率大小，可以考虑将柴油石油归并为一类“交通工具燃油”，对比交通工具燃油前后十年消耗量的变化趋势。做到多角度充分利用数据。</w:t>
      </w:r>
    </w:p>
    <w:p w14:paraId="6044F379">
      <w:pPr>
        <w:snapToGrid w:val="0"/>
        <w:spacing w:line="360" w:lineRule="auto"/>
        <w:rPr>
          <w:rFonts w:ascii="宋体" w:hAnsi="宋体" w:eastAsia="宋体"/>
          <w:b/>
          <w:bCs/>
          <w:color w:val="000000"/>
          <w:sz w:val="22"/>
        </w:rPr>
      </w:pPr>
    </w:p>
    <w:p w14:paraId="1C8B11EF">
      <w:pPr>
        <w:pStyle w:val="7"/>
        <w:snapToGrid w:val="0"/>
        <w:spacing w:line="360" w:lineRule="auto"/>
        <w:jc w:val="both"/>
        <w:rPr>
          <w:rFonts w:ascii="微软雅黑" w:hAnsi="微软雅黑" w:eastAsia="微软雅黑"/>
          <w:sz w:val="22"/>
          <w:szCs w:val="22"/>
        </w:rPr>
      </w:pPr>
      <w:bookmarkStart w:id="84" w:name="_Toc521"/>
      <w:bookmarkStart w:id="85" w:name="_Toc6365"/>
      <w:bookmarkStart w:id="86" w:name="_Toc22909"/>
      <w:bookmarkStart w:id="87" w:name="_Toc18201"/>
      <w:r>
        <w:rPr>
          <w:rFonts w:ascii="微软雅黑" w:hAnsi="微软雅黑" w:eastAsia="微软雅黑"/>
          <w:sz w:val="22"/>
          <w:szCs w:val="22"/>
        </w:rPr>
        <w:t>代码</w:t>
      </w:r>
      <w:bookmarkEnd w:id="84"/>
      <w:bookmarkEnd w:id="85"/>
      <w:bookmarkEnd w:id="86"/>
      <w:bookmarkEnd w:id="87"/>
    </w:p>
    <w:p w14:paraId="1E3BC469">
      <w:pPr>
        <w:snapToGrid w:val="0"/>
        <w:spacing w:line="360" w:lineRule="auto"/>
        <w:jc w:val="left"/>
        <w:outlineLvl w:val="1"/>
        <w:rPr>
          <w:rFonts w:ascii="微软雅黑" w:hAnsi="微软雅黑" w:eastAsia="宋体"/>
          <w:b/>
          <w:bCs/>
          <w:color w:val="000000"/>
          <w:szCs w:val="21"/>
        </w:rPr>
      </w:pPr>
      <w:bookmarkStart w:id="88" w:name="_Toc22894"/>
      <w:bookmarkStart w:id="89" w:name="_Toc9638"/>
      <w:bookmarkStart w:id="90" w:name="_Toc22186"/>
      <w:bookmarkStart w:id="91" w:name="_Toc19237"/>
      <w:r>
        <w:rPr>
          <w:rFonts w:hint="eastAsia" w:ascii="宋体" w:hAnsi="宋体" w:eastAsia="宋体" w:cs="宋体"/>
          <w:b/>
          <w:bCs/>
          <w:color w:val="000000"/>
          <w:szCs w:val="21"/>
        </w:rPr>
        <w:t>可视化部分：</w:t>
      </w:r>
      <w:bookmarkEnd w:id="88"/>
      <w:bookmarkEnd w:id="89"/>
      <w:bookmarkEnd w:id="90"/>
      <w:bookmarkEnd w:id="91"/>
    </w:p>
    <w:p w14:paraId="75EAA7A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 import options as opts</w:t>
      </w:r>
    </w:p>
    <w:p w14:paraId="462F157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pyecharts.charts import Bar, Grid, Line, Liquid, Page, Pie,Map,Timeline,Bar3D,WordCloud,Tree</w:t>
      </w:r>
    </w:p>
    <w:p w14:paraId="1756BDD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pyecharts.commons.utils import JsCode</w:t>
      </w:r>
    </w:p>
    <w:p w14:paraId="75BC90A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pyecharts.components import Table</w:t>
      </w:r>
    </w:p>
    <w:p w14:paraId="5E064A6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pyecharts.faker import Faker</w:t>
      </w:r>
    </w:p>
    <w:p w14:paraId="3262503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pyecharts.globals import ThemeType</w:t>
      </w:r>
    </w:p>
    <w:p w14:paraId="00AC9AF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pyecharts.charts import MapGlobe</w:t>
      </w:r>
    </w:p>
    <w:p w14:paraId="78C28E2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pyecharts.faker import POPULATION</w:t>
      </w:r>
    </w:p>
    <w:p w14:paraId="5AD59CB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pyecharts.globals import SymbolType</w:t>
      </w:r>
    </w:p>
    <w:p w14:paraId="4FE9A5E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pandas as pd</w:t>
      </w:r>
    </w:p>
    <w:p w14:paraId="518E095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tree():</w:t>
      </w:r>
    </w:p>
    <w:p w14:paraId="510A70C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 = [</w:t>
      </w:r>
    </w:p>
    <w:p w14:paraId="1895786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938054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"children": [</w:t>
      </w:r>
    </w:p>
    <w:p w14:paraId="352EEE5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647AB4B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"children": [{ "name": "全球碳排放来源分类"}, {"name": "人均碳排放（t）"},{"name": "中美产生和消耗CO2对比"}],</w:t>
      </w:r>
    </w:p>
    <w:p w14:paraId="52735E9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"name": "CO2相关",</w:t>
      </w:r>
    </w:p>
    <w:p w14:paraId="2EFFC03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247DA1C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02B4E23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"children": [</w:t>
      </w:r>
    </w:p>
    <w:p w14:paraId="7056CF9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{"children": [{"name": "1990至2015变化（随时间）"}, {"name": "同年不同部门占比（随部门）"}], "name": "不同部门GHG排放量"},</w:t>
      </w:r>
    </w:p>
    <w:p w14:paraId="4D66A08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{"name": "五大国的GHG排放"},{"name": "1990到2015年人均GHG排放量"},{"name": "全球GHG排放3D地图"},</w:t>
      </w:r>
    </w:p>
    <w:p w14:paraId="7528851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2E87032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"name": "GHG相关",</w:t>
      </w:r>
    </w:p>
    <w:p w14:paraId="0C9188D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63AD85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A89C18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"name": "total_fossil_land-use(1850年以来总燃料&amp;土地占用)",</w:t>
      </w:r>
    </w:p>
    <w:p w14:paraId="71D2BFB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D11E7F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72FC946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 = (</w:t>
      </w:r>
    </w:p>
    <w:p w14:paraId="5ED6B4B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Tree()</w:t>
      </w:r>
    </w:p>
    <w:p w14:paraId="6DDFEDC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 data)</w:t>
      </w:r>
    </w:p>
    <w:p w14:paraId="42B0E91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.set_global_opts(title_opts=opts.TitleOpts(title="GHG、CO2与碳排放的逻辑关系示例"))</w:t>
      </w:r>
    </w:p>
    <w:p w14:paraId="17EA170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0A81557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c</w:t>
      </w:r>
    </w:p>
    <w:p w14:paraId="1EB7558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total_fossil_land_use():</w:t>
      </w:r>
    </w:p>
    <w:p w14:paraId="7A58B31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data=pd.read_csv('global-co2-fossil-plus-land-use.csv')</w:t>
      </w:r>
    </w:p>
    <w:p w14:paraId="37DC840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 = (</w:t>
      </w:r>
    </w:p>
    <w:p w14:paraId="21C0E8D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Line()</w:t>
      </w:r>
    </w:p>
    <w:p w14:paraId="00B0543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.add_xaxis(data['Year'])</w:t>
      </w:r>
    </w:p>
    <w:p w14:paraId="079BCE5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.add_yaxis("Total",data['Fossil fuel + land use emissions (GtCO2)'] ,symbol_size= 0)</w:t>
      </w:r>
    </w:p>
    <w:p w14:paraId="7F4701C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.add_yaxis("Land use emissions",data['Land use emissions (GtCO2)'],symbol_size= 0)</w:t>
      </w:r>
    </w:p>
    <w:p w14:paraId="621CC49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.add_yaxis("Fossil fuel and industry emissions",data['Fossil fuel and industry emissions (GtCO2)'],symbol_size= 0)</w:t>
      </w:r>
    </w:p>
    <w:p w14:paraId="04ADBBA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1803D7D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title_opts=opts.TitleOpts(title="total_fossil_land-use"),</w:t>
      </w:r>
    </w:p>
    <w:p w14:paraId="667D4B5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tooltip_opts=opts.TooltipOpts(</w:t>
      </w:r>
    </w:p>
    <w:p w14:paraId="6FBF634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is_show = True,</w:t>
      </w:r>
    </w:p>
    <w:p w14:paraId="1C516B0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trigger="axis", </w:t>
      </w:r>
    </w:p>
    <w:p w14:paraId="7A82935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axis_pointer_type="cross"</w:t>
      </w:r>
    </w:p>
    <w:p w14:paraId="7E5CA27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2D0978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yaxis_opts=opts.AxisOpts(</w:t>
      </w:r>
    </w:p>
    <w:p w14:paraId="5750EA3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type_="value",</w:t>
      </w:r>
    </w:p>
    <w:p w14:paraId="5636C66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axistick_opts=opts.AxisTickOpts(is_show=True),</w:t>
      </w:r>
    </w:p>
    <w:p w14:paraId="0E65552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splitline_opts=opts.SplitLineOpts(is_show=True),</w:t>
      </w:r>
    </w:p>
    <w:p w14:paraId="607F76F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15034FA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xaxis_opts=opts.AxisOpts(</w:t>
      </w:r>
    </w:p>
    <w:p w14:paraId="3B145BF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type_="category",</w:t>
      </w:r>
    </w:p>
    <w:p w14:paraId="1717F9F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boundary_gap=False,</w:t>
      </w:r>
    </w:p>
    <w:p w14:paraId="0DDCD17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6B5CBB8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F9379E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.set_series_opts(label_opts=opts.LabelOpts(is_show=False))</w:t>
      </w:r>
    </w:p>
    <w:p w14:paraId="37B81B3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2CF9ACD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gird=(</w:t>
      </w:r>
    </w:p>
    <w:p w14:paraId="0169222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Grid()</w:t>
      </w:r>
    </w:p>
    <w:p w14:paraId="39500EC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.add(c,grid_opts=opts.GridOpts(pos_left="15%"))</w:t>
      </w:r>
    </w:p>
    <w:p w14:paraId="4F53D59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5E36CDD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c</w:t>
      </w:r>
    </w:p>
    <w:p w14:paraId="77846B5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CO2_by_source():</w:t>
      </w:r>
    </w:p>
    <w:p w14:paraId="2E17544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df=pd.read_csv('CO2-by-source.csv')</w:t>
      </w:r>
    </w:p>
    <w:p w14:paraId="5008257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world_data=df.loc[df['Entity'] == 'World']</w:t>
      </w:r>
    </w:p>
    <w:p w14:paraId="6393317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x_data =world_data['Year']</w:t>
      </w:r>
    </w:p>
    <w:p w14:paraId="20DE2C4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w:t>
      </w:r>
    </w:p>
    <w:p w14:paraId="0656600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Line()</w:t>
      </w:r>
    </w:p>
    <w:p w14:paraId="3AAF1FD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.add_xaxis(xaxis_data=x_data)</w:t>
      </w:r>
    </w:p>
    <w:p w14:paraId="6B6594D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w:t>
      </w:r>
    </w:p>
    <w:p w14:paraId="330C8B4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series_name="Coal",</w:t>
      </w:r>
    </w:p>
    <w:p w14:paraId="0347BDB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stack="总量",</w:t>
      </w:r>
    </w:p>
    <w:p w14:paraId="7245112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y_axis=world_data['Annual CO2 emissions from coal (zero filled)'],</w:t>
      </w:r>
    </w:p>
    <w:p w14:paraId="5EB00DE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areastyle_opts=opts.AreaStyleOpts(opacity=0.8),</w:t>
      </w:r>
    </w:p>
    <w:p w14:paraId="2312A77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label_opts=opts.LabelOpts(is_show=True,position="right"),</w:t>
      </w:r>
    </w:p>
    <w:p w14:paraId="1DAE874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symbol_size= 0,</w:t>
      </w:r>
    </w:p>
    <w:p w14:paraId="4B89420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6BB6009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w:t>
      </w:r>
    </w:p>
    <w:p w14:paraId="4040C39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series_name="oil",</w:t>
      </w:r>
    </w:p>
    <w:p w14:paraId="0F9B8C7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stack="总量",</w:t>
      </w:r>
    </w:p>
    <w:p w14:paraId="5D693FB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y_axis=world_data['Annual CO2 emissions from oil (zero filled)'],</w:t>
      </w:r>
    </w:p>
    <w:p w14:paraId="29BE6B6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areastyle_opts=opts.AreaStyleOpts(opacity=0.8),</w:t>
      </w:r>
    </w:p>
    <w:p w14:paraId="092B4E6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label_opts=opts.LabelOpts(is_show=True,position="right"),</w:t>
      </w:r>
    </w:p>
    <w:p w14:paraId="5D6B5BD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symbol_size= 0,</w:t>
      </w:r>
    </w:p>
    <w:p w14:paraId="7AAE6D0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109A0C1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w:t>
      </w:r>
    </w:p>
    <w:p w14:paraId="00CEF17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series_name="gas",</w:t>
      </w:r>
    </w:p>
    <w:p w14:paraId="1E12995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stack="总量",</w:t>
      </w:r>
    </w:p>
    <w:p w14:paraId="4A920F3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y_axis=world_data['Annual CO2 emissions from gas (zero filled)'],</w:t>
      </w:r>
    </w:p>
    <w:p w14:paraId="605E066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areastyle_opts=opts.AreaStyleOpts(opacity=0.8),</w:t>
      </w:r>
    </w:p>
    <w:p w14:paraId="1227C08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label_opts=opts.LabelOpts(is_show=True,position="right"),</w:t>
      </w:r>
    </w:p>
    <w:p w14:paraId="1A110C1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symbol_size= 0,</w:t>
      </w:r>
    </w:p>
    <w:p w14:paraId="1B090E5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579015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E35549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w:t>
      </w:r>
    </w:p>
    <w:p w14:paraId="6EFB644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series_name="cement",</w:t>
      </w:r>
    </w:p>
    <w:p w14:paraId="3D4394F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stack="总量",</w:t>
      </w:r>
    </w:p>
    <w:p w14:paraId="64B6D48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y_axis=world_data['Annual CO2 emissions from gas (zero filled)'],</w:t>
      </w:r>
    </w:p>
    <w:p w14:paraId="5503D7C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areastyle_opts=opts.AreaStyleOpts(opacity=0.8),</w:t>
      </w:r>
    </w:p>
    <w:p w14:paraId="0F79782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label_opts=opts.LabelOpts(is_show=True,position="right"),</w:t>
      </w:r>
    </w:p>
    <w:p w14:paraId="42037D5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symbol_size= 0,</w:t>
      </w:r>
    </w:p>
    <w:p w14:paraId="1AEC07D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6BF4798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w:t>
      </w:r>
    </w:p>
    <w:p w14:paraId="1CE7D88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series_name="flaring",</w:t>
      </w:r>
    </w:p>
    <w:p w14:paraId="056AD02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stack="总量",</w:t>
      </w:r>
    </w:p>
    <w:p w14:paraId="6DC0D7A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y_axis=world_data['Annual CO2 emissions from flaring (zero filled)'],</w:t>
      </w:r>
    </w:p>
    <w:p w14:paraId="1A1D762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areastyle_opts=opts.AreaStyleOpts(opacity=0.8),</w:t>
      </w:r>
    </w:p>
    <w:p w14:paraId="7749E22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label_opts=opts.LabelOpts(is_show=True,position="right"),</w:t>
      </w:r>
    </w:p>
    <w:p w14:paraId="68769A6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symbol_size= 0,</w:t>
      </w:r>
    </w:p>
    <w:p w14:paraId="290F764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13884F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0051BA0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w:t>
      </w:r>
    </w:p>
    <w:p w14:paraId="5A5B085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series_name="other industry",</w:t>
      </w:r>
    </w:p>
    <w:p w14:paraId="715B00D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stack="总量",</w:t>
      </w:r>
    </w:p>
    <w:p w14:paraId="4B3C122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y_axis=world_data['Annual CO2 emissions from other industry (zero filled)'],</w:t>
      </w:r>
    </w:p>
    <w:p w14:paraId="5A91E25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areastyle_opts=opts.AreaStyleOpts(opacity=0.8),</w:t>
      </w:r>
    </w:p>
    <w:p w14:paraId="29A54B4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label_opts=opts.LabelOpts(is_show=True,position="right"),</w:t>
      </w:r>
    </w:p>
    <w:p w14:paraId="454669B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symbol_size= 0,</w:t>
      </w:r>
    </w:p>
    <w:p w14:paraId="395279C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2C16C18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000A2F2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title_opts=opts.TitleOpts(title="全球CO2排放量按来源分类"),</w:t>
      </w:r>
    </w:p>
    <w:p w14:paraId="21BFDB5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tooltip_opts=opts.TooltipOpts(trigger="axis", axis_pointer_type="cross"),</w:t>
      </w:r>
    </w:p>
    <w:p w14:paraId="584E48D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yaxis_opts=opts.AxisOpts(</w:t>
      </w:r>
    </w:p>
    <w:p w14:paraId="4E4E068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type_="value",</w:t>
      </w:r>
    </w:p>
    <w:p w14:paraId="225C298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axistick_opts=opts.AxisTickOpts(is_show=True),</w:t>
      </w:r>
    </w:p>
    <w:p w14:paraId="44B1EF6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splitline_opts=opts.SplitLineOpts(is_show=True),</w:t>
      </w:r>
    </w:p>
    <w:p w14:paraId="7939B6E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629B0A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xaxis_opts=opts.AxisOpts(type_="category", boundary_gap=False),</w:t>
      </w:r>
    </w:p>
    <w:p w14:paraId="7869D0B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0E78566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3998163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grid=(</w:t>
      </w:r>
    </w:p>
    <w:p w14:paraId="1A9949E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Grid()</w:t>
      </w:r>
    </w:p>
    <w:p w14:paraId="05B4B11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.add(c,grid_opts=opts.GridOpts(pos_left="15%"))</w:t>
      </w:r>
    </w:p>
    <w:p w14:paraId="7FFA32C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3C7A75A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c</w:t>
      </w:r>
    </w:p>
    <w:p w14:paraId="40FF4EAC">
      <w:pPr>
        <w:snapToGrid w:val="0"/>
        <w:spacing w:line="360" w:lineRule="auto"/>
        <w:jc w:val="left"/>
        <w:rPr>
          <w:rFonts w:ascii="宋体" w:hAnsi="宋体" w:eastAsia="宋体" w:cs="宋体"/>
          <w:color w:val="000000"/>
          <w:szCs w:val="21"/>
        </w:rPr>
      </w:pPr>
    </w:p>
    <w:p w14:paraId="1D79E44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CO2_emissions_average():</w:t>
      </w:r>
    </w:p>
    <w:p w14:paraId="6836DEF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df=pd.read_csv('per-capita-co2-by-fuel.csv')</w:t>
      </w:r>
    </w:p>
    <w:p w14:paraId="1C158B6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list1 = []</w:t>
      </w:r>
    </w:p>
    <w:p w14:paraId="0191625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list2 = []</w:t>
      </w:r>
    </w:p>
    <w:p w14:paraId="41770D8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df.loc[df['Year'] == '2020']</w:t>
      </w:r>
    </w:p>
    <w:p w14:paraId="0F4EF766">
      <w:pPr>
        <w:snapToGrid w:val="0"/>
        <w:spacing w:line="360" w:lineRule="auto"/>
        <w:jc w:val="left"/>
        <w:outlineLvl w:val="0"/>
        <w:rPr>
          <w:rFonts w:ascii="宋体" w:hAnsi="宋体" w:eastAsia="宋体" w:cs="宋体"/>
          <w:color w:val="000000"/>
          <w:szCs w:val="21"/>
        </w:rPr>
      </w:pPr>
      <w:r>
        <w:rPr>
          <w:rFonts w:hint="eastAsia" w:ascii="宋体" w:hAnsi="宋体" w:eastAsia="宋体" w:cs="宋体"/>
          <w:color w:val="000000"/>
          <w:szCs w:val="21"/>
        </w:rPr>
        <w:t xml:space="preserve">    </w:t>
      </w:r>
      <w:bookmarkStart w:id="92" w:name="_Toc29141"/>
      <w:bookmarkStart w:id="93" w:name="_Toc31878"/>
      <w:r>
        <w:rPr>
          <w:rFonts w:hint="eastAsia" w:ascii="宋体" w:hAnsi="宋体" w:eastAsia="宋体" w:cs="宋体"/>
          <w:color w:val="000000"/>
          <w:szCs w:val="21"/>
        </w:rPr>
        <w:t>x = df['Entity'].tolist()</w:t>
      </w:r>
      <w:bookmarkEnd w:id="92"/>
      <w:bookmarkEnd w:id="93"/>
      <w:r>
        <w:rPr>
          <w:rFonts w:hint="eastAsia" w:ascii="宋体" w:hAnsi="宋体" w:eastAsia="宋体" w:cs="宋体"/>
          <w:color w:val="000000"/>
          <w:szCs w:val="21"/>
        </w:rPr>
        <w:t xml:space="preserve"> </w:t>
      </w:r>
    </w:p>
    <w:p w14:paraId="6375AC9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 = df['Annual CO2 emissions from coal (per capita)'].tolist()</w:t>
      </w:r>
    </w:p>
    <w:p w14:paraId="346B00F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 = ( </w:t>
      </w:r>
    </w:p>
    <w:p w14:paraId="0810AA9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Map()</w:t>
      </w:r>
    </w:p>
    <w:p w14:paraId="026E53A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.add(series_name="Country",</w:t>
      </w:r>
    </w:p>
    <w:p w14:paraId="5D8C08D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data_pair=[list(z) for z in zip(x, y)], </w:t>
      </w:r>
    </w:p>
    <w:p w14:paraId="603C959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maptype='world',</w:t>
      </w:r>
    </w:p>
    <w:p w14:paraId="0F42F4F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name_map=df['Entity'],</w:t>
      </w:r>
    </w:p>
    <w:p w14:paraId="16BD0D1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is_map_symbol_show=False)</w:t>
      </w:r>
    </w:p>
    <w:p w14:paraId="6DABDEE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.set_series_opts(label_opts=opts.LabelOpts(is_show=False))</w:t>
      </w:r>
    </w:p>
    <w:p w14:paraId="759342E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2D7B2D1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title_opts=opts.TitleOpts(title='人均燃煤CO2排放量(吨)'), </w:t>
      </w:r>
    </w:p>
    <w:p w14:paraId="697D2DE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visualmap_opts=opts.VisualMapOpts( </w:t>
      </w:r>
    </w:p>
    <w:p w14:paraId="02570EB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is_piecewise=True,</w:t>
      </w:r>
    </w:p>
    <w:p w14:paraId="60DCA93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 = "color",</w:t>
      </w:r>
    </w:p>
    <w:p w14:paraId="0C53C2C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split_number = 10,</w:t>
      </w:r>
    </w:p>
    <w:p w14:paraId="04640E1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pieces=[{"max": 1, "min": 0},</w:t>
      </w:r>
    </w:p>
    <w:p w14:paraId="0D7D018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 2, "min": 1},</w:t>
      </w:r>
    </w:p>
    <w:p w14:paraId="0FB0D0A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 3, "min": 2},</w:t>
      </w:r>
    </w:p>
    <w:p w14:paraId="0D41F92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 4, "min": 3},</w:t>
      </w:r>
    </w:p>
    <w:p w14:paraId="3701110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 5, "min": 4}, </w:t>
      </w:r>
    </w:p>
    <w:p w14:paraId="3EF6558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 6, "min": 5},</w:t>
      </w:r>
    </w:p>
    <w:p w14:paraId="0B3B6FF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 7, "min": 6},</w:t>
      </w:r>
    </w:p>
    <w:p w14:paraId="0243F7E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 8, "min": 7},</w:t>
      </w:r>
    </w:p>
    <w:p w14:paraId="04894AB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 9, "min": 8},</w:t>
      </w:r>
    </w:p>
    <w:p w14:paraId="2203BEA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{"min": 9}]</w:t>
      </w:r>
    </w:p>
    <w:p w14:paraId="04B6B0C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6FA9A1B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9AEE27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253372D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1CA242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c</w:t>
      </w:r>
    </w:p>
    <w:p w14:paraId="02DA024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CO2_China():</w:t>
      </w:r>
    </w:p>
    <w:p w14:paraId="0095246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df=pd.read_csv('production-vs-consumption-co2-emissions.csv')</w:t>
      </w:r>
    </w:p>
    <w:p w14:paraId="74A30E8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data=df.loc[df['Entity'] == 'China']</w:t>
      </w:r>
    </w:p>
    <w:p w14:paraId="2E71A3A9">
      <w:pPr>
        <w:snapToGrid w:val="0"/>
        <w:spacing w:line="360" w:lineRule="auto"/>
        <w:jc w:val="left"/>
        <w:outlineLvl w:val="0"/>
        <w:rPr>
          <w:rFonts w:ascii="宋体" w:hAnsi="宋体" w:eastAsia="宋体" w:cs="宋体"/>
          <w:color w:val="000000"/>
          <w:szCs w:val="21"/>
        </w:rPr>
      </w:pPr>
      <w:r>
        <w:rPr>
          <w:rFonts w:hint="eastAsia" w:ascii="宋体" w:hAnsi="宋体" w:eastAsia="宋体" w:cs="宋体"/>
          <w:color w:val="000000"/>
          <w:szCs w:val="21"/>
        </w:rPr>
        <w:t xml:space="preserve">    </w:t>
      </w:r>
      <w:bookmarkStart w:id="94" w:name="_Toc78"/>
      <w:bookmarkStart w:id="95" w:name="_Toc10372"/>
      <w:r>
        <w:rPr>
          <w:rFonts w:hint="eastAsia" w:ascii="宋体" w:hAnsi="宋体" w:eastAsia="宋体" w:cs="宋体"/>
          <w:color w:val="000000"/>
          <w:szCs w:val="21"/>
        </w:rPr>
        <w:t>x = data['Year'].tolist()</w:t>
      </w:r>
      <w:bookmarkEnd w:id="94"/>
      <w:bookmarkEnd w:id="95"/>
      <w:r>
        <w:rPr>
          <w:rFonts w:hint="eastAsia" w:ascii="宋体" w:hAnsi="宋体" w:eastAsia="宋体" w:cs="宋体"/>
          <w:color w:val="000000"/>
          <w:szCs w:val="21"/>
        </w:rPr>
        <w:t xml:space="preserve"> </w:t>
      </w:r>
    </w:p>
    <w:p w14:paraId="58A067D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x=[str(i) for i in x]</w:t>
      </w:r>
    </w:p>
    <w:p w14:paraId="1CBC1D4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y1 = data['Annual CO2 emissions'].tolist()</w:t>
      </w:r>
    </w:p>
    <w:p w14:paraId="77BB66B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y2=data['Annual consumption-based CO2 emissions'].tolist()</w:t>
      </w:r>
    </w:p>
    <w:p w14:paraId="6B611A8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 = (</w:t>
      </w:r>
    </w:p>
    <w:p w14:paraId="0742A96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Line()</w:t>
      </w:r>
    </w:p>
    <w:p w14:paraId="23695C2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.add_xaxis(xaxis_data=x)</w:t>
      </w:r>
    </w:p>
    <w:p w14:paraId="1C00796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.add_yaxis("Annual CO2 emissions", y1 ,symbol_size= 0)</w:t>
      </w:r>
    </w:p>
    <w:p w14:paraId="593DC08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.add_yaxis("consumption-based", y2, symbol_size= 0)</w:t>
      </w:r>
    </w:p>
    <w:p w14:paraId="310FD4A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475E142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xaxis_opts=opts.AxisOpts(</w:t>
      </w:r>
    </w:p>
    <w:p w14:paraId="7F384EA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type_="category",</w:t>
      </w:r>
    </w:p>
    <w:p w14:paraId="2E2E036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is_show = True,            </w:t>
      </w:r>
    </w:p>
    <w:p w14:paraId="3645832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23C6196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tooltip_opts=opts.TooltipOpts(</w:t>
      </w:r>
    </w:p>
    <w:p w14:paraId="01C89BB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is_show = True,</w:t>
      </w:r>
    </w:p>
    <w:p w14:paraId="080BAB6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trigger="axis", </w:t>
      </w:r>
    </w:p>
    <w:p w14:paraId="42BA7C8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axis_pointer_type="cross",</w:t>
      </w:r>
    </w:p>
    <w:p w14:paraId="07486B8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0050F2F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w:t>
      </w:r>
    </w:p>
    <w:p w14:paraId="3C85523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title="Production/Consumption(China)"</w:t>
      </w:r>
    </w:p>
    <w:p w14:paraId="61B0883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C67561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35F7B1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7101F20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.set_series_opts(label_opts=opts.LabelOpts(is_show=False))</w:t>
      </w:r>
    </w:p>
    <w:p w14:paraId="72AFCE9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5D963A7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gird=(</w:t>
      </w:r>
    </w:p>
    <w:p w14:paraId="674DFAE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Grid()</w:t>
      </w:r>
    </w:p>
    <w:p w14:paraId="359FBD5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.add(c,grid_opts=opts.GridOpts(pos_left="15%"))</w:t>
      </w:r>
    </w:p>
    <w:p w14:paraId="4C30C19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057FED7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c</w:t>
      </w:r>
    </w:p>
    <w:p w14:paraId="17C6A54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CO2_USA():</w:t>
      </w:r>
    </w:p>
    <w:p w14:paraId="3ABEAE7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df=pd.read_csv('production-vs-consumption-co2-emissions.csv')</w:t>
      </w:r>
    </w:p>
    <w:p w14:paraId="4036FA3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data=df.loc[df['Entity'] == 'United States']</w:t>
      </w:r>
    </w:p>
    <w:p w14:paraId="182B0A85">
      <w:pPr>
        <w:snapToGrid w:val="0"/>
        <w:spacing w:line="360" w:lineRule="auto"/>
        <w:jc w:val="left"/>
        <w:outlineLvl w:val="0"/>
        <w:rPr>
          <w:rFonts w:ascii="宋体" w:hAnsi="宋体" w:eastAsia="宋体" w:cs="宋体"/>
          <w:color w:val="000000"/>
          <w:szCs w:val="21"/>
        </w:rPr>
      </w:pPr>
      <w:r>
        <w:rPr>
          <w:rFonts w:hint="eastAsia" w:ascii="宋体" w:hAnsi="宋体" w:eastAsia="宋体" w:cs="宋体"/>
          <w:color w:val="000000"/>
          <w:szCs w:val="21"/>
        </w:rPr>
        <w:t xml:space="preserve">    </w:t>
      </w:r>
      <w:bookmarkStart w:id="96" w:name="_Toc29577"/>
      <w:bookmarkStart w:id="97" w:name="_Toc10910"/>
      <w:r>
        <w:rPr>
          <w:rFonts w:hint="eastAsia" w:ascii="宋体" w:hAnsi="宋体" w:eastAsia="宋体" w:cs="宋体"/>
          <w:color w:val="000000"/>
          <w:szCs w:val="21"/>
        </w:rPr>
        <w:t>x = data['Year'].tolist()</w:t>
      </w:r>
      <w:bookmarkEnd w:id="96"/>
      <w:bookmarkEnd w:id="97"/>
      <w:r>
        <w:rPr>
          <w:rFonts w:hint="eastAsia" w:ascii="宋体" w:hAnsi="宋体" w:eastAsia="宋体" w:cs="宋体"/>
          <w:color w:val="000000"/>
          <w:szCs w:val="21"/>
        </w:rPr>
        <w:t xml:space="preserve"> </w:t>
      </w:r>
    </w:p>
    <w:p w14:paraId="463F5CA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x=[str(i) for i in x]</w:t>
      </w:r>
    </w:p>
    <w:p w14:paraId="07D2E97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y1 = data['Annual CO2 emissions'].tolist()</w:t>
      </w:r>
    </w:p>
    <w:p w14:paraId="4153F9F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y2=data['Annual consumption-based CO2 emissions'].tolist()</w:t>
      </w:r>
    </w:p>
    <w:p w14:paraId="4DA929E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 = (</w:t>
      </w:r>
    </w:p>
    <w:p w14:paraId="6DB8A2E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Line()</w:t>
      </w:r>
    </w:p>
    <w:p w14:paraId="5F4F90E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.add_xaxis(xaxis_data=x)</w:t>
      </w:r>
    </w:p>
    <w:p w14:paraId="0A75CA8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.add_yaxis("Annual CO2 emissions", y1 ,symbol_size= 0)</w:t>
      </w:r>
    </w:p>
    <w:p w14:paraId="63E6644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.add_yaxis("consumption-based", y2, symbol_size= 0)</w:t>
      </w:r>
    </w:p>
    <w:p w14:paraId="18A187C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07E1C50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xaxis_opts=opts.AxisOpts(</w:t>
      </w:r>
    </w:p>
    <w:p w14:paraId="7B50E6D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type_="category",</w:t>
      </w:r>
    </w:p>
    <w:p w14:paraId="69B5FBD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is_show = True,            </w:t>
      </w:r>
    </w:p>
    <w:p w14:paraId="058B204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5620DF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tooltip_opts=opts.TooltipOpts(</w:t>
      </w:r>
    </w:p>
    <w:p w14:paraId="5DBEDC8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is_show = True,</w:t>
      </w:r>
    </w:p>
    <w:p w14:paraId="7E1FF7E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trigger="axis", </w:t>
      </w:r>
    </w:p>
    <w:p w14:paraId="2B76E56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axis_pointer_type="cross",</w:t>
      </w:r>
    </w:p>
    <w:p w14:paraId="0B4AD9E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1969C6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w:t>
      </w:r>
    </w:p>
    <w:p w14:paraId="19FB16A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title="Production/Consumption(USA)"</w:t>
      </w:r>
    </w:p>
    <w:p w14:paraId="50A1BCF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67DB52E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6409505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45B4E2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.set_series_opts(label_opts=opts.LabelOpts(is_show=False))</w:t>
      </w:r>
    </w:p>
    <w:p w14:paraId="4DD20B6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0E0B609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gird=(</w:t>
      </w:r>
    </w:p>
    <w:p w14:paraId="6584ED8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Grid()</w:t>
      </w:r>
    </w:p>
    <w:p w14:paraId="37990CC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.add(c,grid_opts=opts.GridOpts(pos_left="15%"))</w:t>
      </w:r>
    </w:p>
    <w:p w14:paraId="058B81F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540499A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c</w:t>
      </w:r>
    </w:p>
    <w:p w14:paraId="4F87376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Global_GHG_by_sector():</w:t>
      </w:r>
    </w:p>
    <w:p w14:paraId="1164D91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data=pd.read_excel('Global-GHG-Emissions-by-sector-based-on-WRI-2020.xlsx')</w:t>
      </w:r>
    </w:p>
    <w:p w14:paraId="64E9E29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 = (</w:t>
      </w:r>
    </w:p>
    <w:p w14:paraId="7BA65F0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Pie()</w:t>
      </w:r>
    </w:p>
    <w:p w14:paraId="38991EE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w:t>
      </w:r>
    </w:p>
    <w:p w14:paraId="65448D1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11E4A1A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0B19C99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list(z)</w:t>
      </w:r>
    </w:p>
    <w:p w14:paraId="7757D52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for z in zip(</w:t>
      </w:r>
    </w:p>
    <w:p w14:paraId="7F9A6DC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data['Sub-sector'],</w:t>
      </w:r>
    </w:p>
    <w:p w14:paraId="62722EF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data['Share of global greenhouse gas emissions (%)'],</w:t>
      </w:r>
    </w:p>
    <w:p w14:paraId="5180216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B8D5EC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97AD32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center=["40%", "50%"],</w:t>
      </w:r>
    </w:p>
    <w:p w14:paraId="3802B87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B6A688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1C397DC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title_opts=opts.TitleOpts(title="Global-GHG-Emissions-by-sector"),</w:t>
      </w:r>
    </w:p>
    <w:p w14:paraId="649A261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legend_opts=opts.LegendOpts(type_="scroll", pos_left="80%", orient="vertical"),</w:t>
      </w:r>
    </w:p>
    <w:p w14:paraId="08B4E79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1F24BF5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.set_series_opts(label_opts=opts.LabelOpts(formatter="{b}: {c}"))</w:t>
      </w:r>
    </w:p>
    <w:p w14:paraId="5FCDCE7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75758A5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c</w:t>
      </w:r>
    </w:p>
    <w:p w14:paraId="3949C5F0">
      <w:pPr>
        <w:snapToGrid w:val="0"/>
        <w:spacing w:line="360" w:lineRule="auto"/>
        <w:jc w:val="left"/>
        <w:rPr>
          <w:rFonts w:ascii="宋体" w:hAnsi="宋体" w:eastAsia="宋体" w:cs="宋体"/>
          <w:color w:val="000000"/>
          <w:szCs w:val="21"/>
        </w:rPr>
      </w:pPr>
    </w:p>
    <w:p w14:paraId="5E3B4BD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Global_GHG_cloud():</w:t>
      </w:r>
    </w:p>
    <w:p w14:paraId="23D99E7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data=pd.read_excel("Global-GHG-Emissions-by-sector-based-on-WRI-2020.xlsx",sheet_name="Sub-sector")</w:t>
      </w:r>
    </w:p>
    <w:p w14:paraId="6EA23FB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words=data.values.tolist()</w:t>
      </w:r>
    </w:p>
    <w:p w14:paraId="6173E1B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 = (</w:t>
      </w:r>
    </w:p>
    <w:p w14:paraId="35A7223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WordCloud()</w:t>
      </w:r>
    </w:p>
    <w:p w14:paraId="67D77D2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 words, word_size_range=[20, 100], shape=SymbolType.DIAMOND)</w:t>
      </w:r>
    </w:p>
    <w:p w14:paraId="50EA1D3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.set_global_opts(title_opts=opts.TitleOpts(title="Global-GHG-Emissions-by-sector-based-on-WRI-2020"))</w:t>
      </w:r>
    </w:p>
    <w:p w14:paraId="406F6FB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0E1E9EA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c</w:t>
      </w:r>
    </w:p>
    <w:p w14:paraId="47B9ED5F">
      <w:pPr>
        <w:snapToGrid w:val="0"/>
        <w:spacing w:line="360" w:lineRule="auto"/>
        <w:jc w:val="left"/>
        <w:rPr>
          <w:rFonts w:ascii="宋体" w:hAnsi="宋体" w:eastAsia="宋体" w:cs="宋体"/>
          <w:color w:val="000000"/>
          <w:szCs w:val="21"/>
        </w:rPr>
      </w:pPr>
    </w:p>
    <w:p w14:paraId="42D43AE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country():</w:t>
      </w:r>
    </w:p>
    <w:p w14:paraId="62E40D7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data=pd.read_csv('total-ghg-emissions.csv')</w:t>
      </w:r>
    </w:p>
    <w:p w14:paraId="61E4DFB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grouped=data.groupby('Entity')</w:t>
      </w:r>
    </w:p>
    <w:p w14:paraId="2466B79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 = grouped.get_group('Australia')['Year'].tolist() </w:t>
      </w:r>
    </w:p>
    <w:p w14:paraId="139DBC0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y1 = grouped.get_group('Australia')['Total GHG emissions including LUCF (CAIT)'].tolist()</w:t>
      </w:r>
    </w:p>
    <w:p w14:paraId="254222E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y2 = grouped.get_group('Brazil')['Total GHG emissions including LUCF (CAIT)'].tolist()</w:t>
      </w:r>
    </w:p>
    <w:p w14:paraId="75425FD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y3 = grouped.get_group('Canada')['Total GHG emissions including LUCF (CAIT)'].tolist()</w:t>
      </w:r>
    </w:p>
    <w:p w14:paraId="0E62DBF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y4 = grouped.get_group('China')['Total GHG emissions including LUCF (CAIT)'].tolist()</w:t>
      </w:r>
    </w:p>
    <w:p w14:paraId="019CB90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y5 = grouped.get_group('France')['Total GHG emissions including LUCF (CAIT)'].tolist()</w:t>
      </w:r>
    </w:p>
    <w:p w14:paraId="7473A493">
      <w:pPr>
        <w:snapToGrid w:val="0"/>
        <w:spacing w:line="360" w:lineRule="auto"/>
        <w:jc w:val="left"/>
        <w:rPr>
          <w:rFonts w:ascii="宋体" w:hAnsi="宋体" w:eastAsia="宋体" w:cs="宋体"/>
          <w:color w:val="000000"/>
          <w:szCs w:val="21"/>
        </w:rPr>
      </w:pPr>
    </w:p>
    <w:p w14:paraId="137D837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 = (</w:t>
      </w:r>
    </w:p>
    <w:p w14:paraId="5129D03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Line()</w:t>
      </w:r>
    </w:p>
    <w:p w14:paraId="4C2683B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.add_xaxis(data['Year'])</w:t>
      </w:r>
    </w:p>
    <w:p w14:paraId="7C98996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.add_yaxis("Australia",y1 ,symbol_size= 0)</w:t>
      </w:r>
    </w:p>
    <w:p w14:paraId="05415FD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.add_yaxis("Brazil",y2,symbol_size= 0)</w:t>
      </w:r>
    </w:p>
    <w:p w14:paraId="380715D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.add_yaxis("Canada",y3,symbol_size= 0)</w:t>
      </w:r>
    </w:p>
    <w:p w14:paraId="02DCFB2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.add_yaxis("China",y4,symbol_size= 0)</w:t>
      </w:r>
    </w:p>
    <w:p w14:paraId="729B9CD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.add_yaxis("France",y5,symbol_size= 0)</w:t>
      </w:r>
    </w:p>
    <w:p w14:paraId="56DC111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.set_global_opts(title_opts=opts.TitleOpts(title="5country-ghg-emissions"))</w:t>
      </w:r>
    </w:p>
    <w:p w14:paraId="5388600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.set_global_opts(xaxis_opts=opts.AxisOpts(is_scale= True,interval= 30,min_=1990,max_=2017))</w:t>
      </w:r>
    </w:p>
    <w:p w14:paraId="31D8704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.set_series_opts(label_opts=opts.LabelOpts(is_show=False))</w:t>
      </w:r>
    </w:p>
    <w:p w14:paraId="5758A3D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7E93657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tooltip_opts=opts.TooltipOpts(trigger="axis"),</w:t>
      </w:r>
    </w:p>
    <w:p w14:paraId="77A7B28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toolbox_opts=opts.ToolboxOpts(is_show=True),</w:t>
      </w:r>
    </w:p>
    <w:p w14:paraId="77790FC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xaxis_opts=opts.AxisOpts(type_="category", boundary_gap=False),</w:t>
      </w:r>
    </w:p>
    <w:p w14:paraId="7A602A2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63EE02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.set_global_opts(title_opts=opts.TitleOpts(title="五个国家GHG排放对比")</w:t>
      </w:r>
    </w:p>
    <w:p w14:paraId="452B2AD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241743B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c</w:t>
      </w:r>
    </w:p>
    <w:p w14:paraId="2B8C78A7">
      <w:pPr>
        <w:snapToGrid w:val="0"/>
        <w:spacing w:line="360" w:lineRule="auto"/>
        <w:jc w:val="left"/>
        <w:rPr>
          <w:rFonts w:ascii="宋体" w:hAnsi="宋体" w:eastAsia="宋体" w:cs="宋体"/>
          <w:color w:val="000000"/>
          <w:szCs w:val="21"/>
        </w:rPr>
      </w:pPr>
    </w:p>
    <w:p w14:paraId="46FD5D9C">
      <w:pPr>
        <w:snapToGrid w:val="0"/>
        <w:spacing w:line="360" w:lineRule="auto"/>
        <w:jc w:val="left"/>
        <w:rPr>
          <w:rFonts w:ascii="宋体" w:hAnsi="宋体" w:eastAsia="宋体" w:cs="宋体"/>
          <w:color w:val="000000"/>
          <w:szCs w:val="21"/>
        </w:rPr>
      </w:pPr>
    </w:p>
    <w:p w14:paraId="00FCF35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page_draggable_layout():</w:t>
      </w:r>
    </w:p>
    <w:p w14:paraId="030FA63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page = Page(layout=Page.DraggablePageLayout)</w:t>
      </w:r>
    </w:p>
    <w:p w14:paraId="0A67AD5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page.add(</w:t>
      </w:r>
    </w:p>
    <w:p w14:paraId="467204D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tree(),</w:t>
      </w:r>
    </w:p>
    <w:p w14:paraId="1F314F1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total_fossil_land_use(),</w:t>
      </w:r>
    </w:p>
    <w:p w14:paraId="41B4576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CO2_by_source(),</w:t>
      </w:r>
    </w:p>
    <w:p w14:paraId="3E893A9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CO2_emissions_average(),</w:t>
      </w:r>
    </w:p>
    <w:p w14:paraId="319AAE7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CO2_China(),</w:t>
      </w:r>
    </w:p>
    <w:p w14:paraId="1623063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CO2_USA(),</w:t>
      </w:r>
    </w:p>
    <w:p w14:paraId="58B2F5D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Global_GHG_by_sector(),</w:t>
      </w:r>
    </w:p>
    <w:p w14:paraId="648D8B2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Global_GHG_cloud(),</w:t>
      </w:r>
    </w:p>
    <w:p w14:paraId="252109E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country(),</w:t>
      </w:r>
    </w:p>
    <w:p w14:paraId="7F8694F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690EFAE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page.render("page_draggable_layout.html")</w:t>
      </w:r>
    </w:p>
    <w:p w14:paraId="7EBCBBA5">
      <w:pPr>
        <w:snapToGrid w:val="0"/>
        <w:spacing w:line="360" w:lineRule="auto"/>
        <w:jc w:val="left"/>
        <w:rPr>
          <w:rFonts w:ascii="宋体" w:hAnsi="宋体" w:eastAsia="宋体" w:cs="宋体"/>
          <w:color w:val="000000"/>
          <w:szCs w:val="21"/>
        </w:rPr>
      </w:pPr>
    </w:p>
    <w:p w14:paraId="2977A493">
      <w:pPr>
        <w:snapToGrid w:val="0"/>
        <w:spacing w:line="360" w:lineRule="auto"/>
        <w:jc w:val="left"/>
        <w:rPr>
          <w:rFonts w:ascii="宋体" w:hAnsi="宋体" w:eastAsia="宋体" w:cs="宋体"/>
          <w:color w:val="000000"/>
          <w:szCs w:val="21"/>
        </w:rPr>
      </w:pPr>
    </w:p>
    <w:p w14:paraId="6DF16A2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if __name__ == "__main__":</w:t>
      </w:r>
    </w:p>
    <w:p w14:paraId="6182305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page_draggable_layout()</w:t>
      </w:r>
    </w:p>
    <w:p w14:paraId="5A8528E2">
      <w:pPr>
        <w:snapToGrid w:val="0"/>
        <w:spacing w:line="360" w:lineRule="auto"/>
        <w:jc w:val="left"/>
        <w:rPr>
          <w:rFonts w:ascii="宋体" w:hAnsi="宋体" w:eastAsia="宋体" w:cs="宋体"/>
          <w:color w:val="000000"/>
          <w:szCs w:val="21"/>
        </w:rPr>
      </w:pPr>
    </w:p>
    <w:p w14:paraId="417E578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data=pd.read_excel('China-ghg-sector.xlsx')</w:t>
      </w:r>
    </w:p>
    <w:p w14:paraId="26F1497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year = ['1990','1991','1992','1993','1994','1995','1996','1997','1998','1999','2000','2001','2002','2003','2004','2005','2006','2007','2008','2009','2010','2011','2012','2013','2014','2015']</w:t>
      </w:r>
    </w:p>
    <w:p w14:paraId="119CF9A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sector = list(data.columns[1:])</w:t>
      </w:r>
    </w:p>
    <w:p w14:paraId="4E22732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L=[]</w:t>
      </w:r>
    </w:p>
    <w:p w14:paraId="1AA97AB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for i in range(data.shape[0]):</w:t>
      </w:r>
    </w:p>
    <w:p w14:paraId="72D476A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for j in range(1,data.shape[1]):</w:t>
      </w:r>
    </w:p>
    <w:p w14:paraId="5BD8876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l=[i,j,data.iloc[i,j]]</w:t>
      </w:r>
    </w:p>
    <w:p w14:paraId="1CD091F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L.append(l)</w:t>
      </w:r>
    </w:p>
    <w:p w14:paraId="087C154F">
      <w:pPr>
        <w:snapToGrid w:val="0"/>
        <w:spacing w:line="360" w:lineRule="auto"/>
        <w:jc w:val="left"/>
        <w:rPr>
          <w:rFonts w:ascii="宋体" w:hAnsi="宋体" w:eastAsia="宋体" w:cs="宋体"/>
          <w:color w:val="000000"/>
          <w:szCs w:val="21"/>
        </w:rPr>
      </w:pPr>
    </w:p>
    <w:p w14:paraId="1B4A3F1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data = [[d[0], d[1], d[2]] for d in L]</w:t>
      </w:r>
    </w:p>
    <w:p w14:paraId="0A63CC9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31ADB32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Bar3D(init_opts=opts.InitOpts(width="1200px", height="600px"))</w:t>
      </w:r>
    </w:p>
    <w:p w14:paraId="6FBD916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w:t>
      </w:r>
    </w:p>
    <w:p w14:paraId="5680719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series_name="",</w:t>
      </w:r>
    </w:p>
    <w:p w14:paraId="18927ED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data=data,</w:t>
      </w:r>
    </w:p>
    <w:p w14:paraId="4719589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xaxis3d_opts=opts.Axis3DOpts(type_="category", data=year),</w:t>
      </w:r>
    </w:p>
    <w:p w14:paraId="3268B28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yaxis3d_opts=opts.Axis3DOpts(type_="category", data=sector),</w:t>
      </w:r>
    </w:p>
    <w:p w14:paraId="7595FA2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zaxis3d_opts=opts.Axis3DOpts(type_="value"),</w:t>
      </w:r>
    </w:p>
    <w:p w14:paraId="15AA6F7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68375E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.set_global_opts(xaxis_opts=opts.AxisOpts(is_scale= True,interval= 1))</w:t>
      </w:r>
    </w:p>
    <w:p w14:paraId="3C4F364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.set_global_opts(yaxis_opts=opts.AxisOpts(is_scale= True,interval= 1))</w:t>
      </w:r>
    </w:p>
    <w:p w14:paraId="45E1F1F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.set_global_opts(title_opts=opts.TitleOpts(title="China-ghg-sector"))</w:t>
      </w:r>
    </w:p>
    <w:p w14:paraId="080CAF6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.set_global_opts(visualmap_opts=opts.VisualMapOpts(max_=4)</w:t>
      </w:r>
    </w:p>
    <w:p w14:paraId="69B2DDD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0DF6250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.render("China-ghg-sector_bar3d_punch_card.html")</w:t>
      </w:r>
    </w:p>
    <w:p w14:paraId="36F74AC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47FD320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data=pd.read_excel('China-ghg-sector.xlsx')</w:t>
      </w:r>
    </w:p>
    <w:p w14:paraId="5774053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name_list = list(data.columns[1:])</w:t>
      </w:r>
    </w:p>
    <w:p w14:paraId="18F7DE7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for i in range(len(name_list)):</w:t>
      </w:r>
    </w:p>
    <w:p w14:paraId="781DBDB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name_list[i]=name_list[i][:-13]</w:t>
      </w:r>
    </w:p>
    <w:p w14:paraId="2803EA7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Year=list(data['Year'])</w:t>
      </w:r>
    </w:p>
    <w:p w14:paraId="3946170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data_ghg={}</w:t>
      </w:r>
    </w:p>
    <w:p w14:paraId="50EDDB1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for i in range(len(Year)):</w:t>
      </w:r>
    </w:p>
    <w:p w14:paraId="4FFB6EC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data_ghg[Year[i]]=list(data.iloc[i])[1:]</w:t>
      </w:r>
    </w:p>
    <w:p w14:paraId="7BD6A01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73C76DBC">
      <w:pPr>
        <w:snapToGrid w:val="0"/>
        <w:spacing w:line="360" w:lineRule="auto"/>
        <w:jc w:val="left"/>
        <w:rPr>
          <w:rFonts w:ascii="宋体" w:hAnsi="宋体" w:eastAsia="宋体" w:cs="宋体"/>
          <w:color w:val="000000"/>
          <w:szCs w:val="21"/>
        </w:rPr>
      </w:pPr>
    </w:p>
    <w:p w14:paraId="44C9C31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get_year_overlap_chart(year: int) -&gt; Bar:</w:t>
      </w:r>
    </w:p>
    <w:p w14:paraId="0B4E956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bar = (</w:t>
      </w:r>
    </w:p>
    <w:p w14:paraId="60C5C1B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Bar()</w:t>
      </w:r>
    </w:p>
    <w:p w14:paraId="1DA67A8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.add_xaxis(xaxis_data=name_list)</w:t>
      </w:r>
    </w:p>
    <w:p w14:paraId="16B6709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w:t>
      </w:r>
    </w:p>
    <w:p w14:paraId="700A46D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"GHG",</w:t>
      </w:r>
    </w:p>
    <w:p w14:paraId="554D8FB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data_ghg[year],</w:t>
      </w:r>
    </w:p>
    <w:p w14:paraId="1B8F03A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is_selected=True,</w:t>
      </w:r>
    </w:p>
    <w:p w14:paraId="588CAD0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label_opts=opts.LabelOpts(is_show=False),</w:t>
      </w:r>
    </w:p>
    <w:p w14:paraId="27D7EE8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21E7190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9B7BC7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58C51CE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w:t>
      </w:r>
    </w:p>
    <w:p w14:paraId="1CF2D2A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title="{}年人均GHG排放量".format(year), subtitle="数据来自OWID"</w:t>
      </w:r>
    </w:p>
    <w:p w14:paraId="2A888A3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32A49C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tooltip_opts=opts.TooltipOpts(</w:t>
      </w:r>
    </w:p>
    <w:p w14:paraId="185C1D5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is_show=True, trigger="axis", axis_pointer_type="shadow"</w:t>
      </w:r>
    </w:p>
    <w:p w14:paraId="20DDB31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742BA30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xaxis_opts=opts.AxisOpts(axislabel_opts={"interval":"0"},type_='category')</w:t>
      </w:r>
    </w:p>
    <w:p w14:paraId="491A86E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19B5544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C6E3EB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0C69E5E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bar</w:t>
      </w:r>
    </w:p>
    <w:p w14:paraId="55A59174">
      <w:pPr>
        <w:snapToGrid w:val="0"/>
        <w:spacing w:line="360" w:lineRule="auto"/>
        <w:jc w:val="left"/>
        <w:rPr>
          <w:rFonts w:ascii="宋体" w:hAnsi="宋体" w:eastAsia="宋体" w:cs="宋体"/>
          <w:color w:val="000000"/>
          <w:szCs w:val="21"/>
        </w:rPr>
      </w:pPr>
    </w:p>
    <w:p w14:paraId="4BC9F45E">
      <w:pPr>
        <w:snapToGrid w:val="0"/>
        <w:spacing w:line="360" w:lineRule="auto"/>
        <w:jc w:val="left"/>
        <w:rPr>
          <w:rFonts w:ascii="宋体" w:hAnsi="宋体" w:eastAsia="宋体" w:cs="宋体"/>
          <w:color w:val="000000"/>
          <w:szCs w:val="21"/>
        </w:rPr>
      </w:pPr>
    </w:p>
    <w:p w14:paraId="1DB0A33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生成时间轴的图</w:t>
      </w:r>
    </w:p>
    <w:p w14:paraId="1C71A85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timeline = Timeline(init_opts=opts.InitOpts(width="1300px", height="600px"))</w:t>
      </w:r>
    </w:p>
    <w:p w14:paraId="4F537F53">
      <w:pPr>
        <w:snapToGrid w:val="0"/>
        <w:spacing w:line="360" w:lineRule="auto"/>
        <w:jc w:val="left"/>
        <w:rPr>
          <w:rFonts w:ascii="宋体" w:hAnsi="宋体" w:eastAsia="宋体" w:cs="宋体"/>
          <w:color w:val="000000"/>
          <w:szCs w:val="21"/>
        </w:rPr>
      </w:pPr>
    </w:p>
    <w:p w14:paraId="514860B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for y in range(1990, 2016):</w:t>
      </w:r>
    </w:p>
    <w:p w14:paraId="60B2B32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timeline.add(get_year_overlap_chart(year=y), time_point=str(y))</w:t>
      </w:r>
    </w:p>
    <w:p w14:paraId="428FD03C">
      <w:pPr>
        <w:snapToGrid w:val="0"/>
        <w:spacing w:line="360" w:lineRule="auto"/>
        <w:jc w:val="left"/>
        <w:rPr>
          <w:rFonts w:ascii="宋体" w:hAnsi="宋体" w:eastAsia="宋体" w:cs="宋体"/>
          <w:color w:val="000000"/>
          <w:szCs w:val="21"/>
        </w:rPr>
      </w:pPr>
    </w:p>
    <w:p w14:paraId="22346B4F">
      <w:pPr>
        <w:snapToGrid w:val="0"/>
        <w:spacing w:line="360" w:lineRule="auto"/>
        <w:jc w:val="left"/>
        <w:rPr>
          <w:rFonts w:ascii="宋体" w:hAnsi="宋体" w:eastAsia="宋体" w:cs="宋体"/>
          <w:color w:val="000000"/>
          <w:szCs w:val="21"/>
        </w:rPr>
      </w:pPr>
    </w:p>
    <w:p w14:paraId="5005838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timeline.add_schema(is_auto_play=True, play_interval=1000)</w:t>
      </w:r>
    </w:p>
    <w:p w14:paraId="7E94877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timeline.render("中国人均GHG排放量.html")</w:t>
      </w:r>
    </w:p>
    <w:p w14:paraId="231EF3B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data=pd.read_csv('total-ghg-emissions.csv')</w:t>
      </w:r>
    </w:p>
    <w:p w14:paraId="7578B8E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grouped=data.groupby('Year')</w:t>
      </w:r>
    </w:p>
    <w:p w14:paraId="335B4932">
      <w:pPr>
        <w:snapToGrid w:val="0"/>
        <w:spacing w:line="360" w:lineRule="auto"/>
        <w:jc w:val="left"/>
        <w:rPr>
          <w:rFonts w:ascii="宋体" w:hAnsi="宋体" w:eastAsia="宋体" w:cs="宋体"/>
          <w:color w:val="000000"/>
          <w:szCs w:val="21"/>
        </w:rPr>
      </w:pPr>
    </w:p>
    <w:p w14:paraId="5013C89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x = grouped.get_group(2016)['Entity'].tolist() </w:t>
      </w:r>
    </w:p>
    <w:p w14:paraId="2204643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 = grouped.get_group(2016)['Total GHG emissions including LUCF (CAIT)'].tolist()</w:t>
      </w:r>
    </w:p>
    <w:p w14:paraId="1D854D6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low, high = min(y), max(y)</w:t>
      </w:r>
    </w:p>
    <w:p w14:paraId="1DF71D78">
      <w:pPr>
        <w:snapToGrid w:val="0"/>
        <w:spacing w:line="360" w:lineRule="auto"/>
        <w:jc w:val="left"/>
        <w:rPr>
          <w:rFonts w:ascii="宋体" w:hAnsi="宋体" w:eastAsia="宋体" w:cs="宋体"/>
          <w:color w:val="000000"/>
          <w:szCs w:val="21"/>
        </w:rPr>
      </w:pPr>
    </w:p>
    <w:p w14:paraId="2C324F2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c = (</w:t>
      </w:r>
    </w:p>
    <w:p w14:paraId="2113346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MapGlobe()</w:t>
      </w:r>
    </w:p>
    <w:p w14:paraId="78CD435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.add_schema()</w:t>
      </w:r>
    </w:p>
    <w:p w14:paraId="759CE26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w:t>
      </w:r>
    </w:p>
    <w:p w14:paraId="1EA6710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maptype="world",</w:t>
      </w:r>
    </w:p>
    <w:p w14:paraId="724B94E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series_name="World Population",</w:t>
      </w:r>
    </w:p>
    <w:p w14:paraId="589D317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data_pair=[list(z) for z in zip(x, y)],</w:t>
      </w:r>
    </w:p>
    <w:p w14:paraId="217ECB3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is_map_symbol_show=False,</w:t>
      </w:r>
    </w:p>
    <w:p w14:paraId="1847C16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label_opts=opts.LabelOpts(is_show=False),</w:t>
      </w:r>
    </w:p>
    <w:p w14:paraId="13D4130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9EB596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64D2689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visualmap_opts=opts.VisualMapOpts(</w:t>
      </w:r>
    </w:p>
    <w:p w14:paraId="77023E7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min_=low,</w:t>
      </w:r>
    </w:p>
    <w:p w14:paraId="2C23597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max_=high,</w:t>
      </w:r>
    </w:p>
    <w:p w14:paraId="632CC66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range_text=["max", "min"],</w:t>
      </w:r>
    </w:p>
    <w:p w14:paraId="47C568B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is_calculable=True,</w:t>
      </w:r>
    </w:p>
    <w:p w14:paraId="7B50016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range_color=[ "lightskyblue","yellow", "orangered"],</w:t>
      </w:r>
    </w:p>
    <w:p w14:paraId="47520DE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1ED2AB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728CA4B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.render("total-ghg-emissions_map_globe_3D.html")</w:t>
      </w:r>
    </w:p>
    <w:p w14:paraId="1897F27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183CE3E5">
      <w:pPr>
        <w:snapToGrid w:val="0"/>
        <w:spacing w:line="360" w:lineRule="auto"/>
        <w:jc w:val="left"/>
        <w:rPr>
          <w:rFonts w:ascii="宋体" w:hAnsi="宋体" w:eastAsia="宋体" w:cs="宋体"/>
          <w:color w:val="000000"/>
          <w:szCs w:val="21"/>
        </w:rPr>
      </w:pPr>
    </w:p>
    <w:p w14:paraId="72FF91EB">
      <w:pPr>
        <w:snapToGrid w:val="0"/>
        <w:spacing w:line="360" w:lineRule="auto"/>
        <w:outlineLvl w:val="1"/>
        <w:rPr>
          <w:rFonts w:ascii="宋体" w:hAnsi="宋体" w:eastAsia="宋体" w:cs="宋体"/>
          <w:b/>
          <w:bCs/>
          <w:color w:val="000000"/>
          <w:szCs w:val="21"/>
        </w:rPr>
      </w:pPr>
      <w:bookmarkStart w:id="98" w:name="_Toc3282"/>
      <w:bookmarkStart w:id="99" w:name="_Toc19955"/>
      <w:bookmarkStart w:id="100" w:name="_Toc2012"/>
      <w:bookmarkStart w:id="101" w:name="_Toc32453"/>
      <w:r>
        <w:rPr>
          <w:rFonts w:hint="eastAsia" w:ascii="宋体" w:hAnsi="宋体" w:eastAsia="宋体" w:cs="宋体"/>
          <w:b/>
          <w:bCs/>
          <w:color w:val="000000"/>
          <w:szCs w:val="21"/>
        </w:rPr>
        <w:t>描述性分析：</w:t>
      </w:r>
      <w:bookmarkEnd w:id="98"/>
      <w:bookmarkEnd w:id="99"/>
      <w:bookmarkEnd w:id="100"/>
      <w:bookmarkEnd w:id="101"/>
    </w:p>
    <w:p w14:paraId="518DDA6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pandas as pd</w:t>
      </w:r>
    </w:p>
    <w:p w14:paraId="49FFBEB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pandas import DataFrame</w:t>
      </w:r>
    </w:p>
    <w:p w14:paraId="73452A0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matplotlib.pyplot as plt</w:t>
      </w:r>
    </w:p>
    <w:p w14:paraId="3F6A58C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plt.rcParams['font.sans-serif'] = ['Simsun'] </w:t>
      </w:r>
    </w:p>
    <w:p w14:paraId="6DDCF5C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plt.rcParams['axes.unicode_minus'] = False</w:t>
      </w:r>
    </w:p>
    <w:p w14:paraId="50CEB10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target_url = ("final(1).xlsx")</w:t>
      </w:r>
    </w:p>
    <w:p w14:paraId="246B626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#读取数据</w:t>
      </w:r>
    </w:p>
    <w:p w14:paraId="46AA7D4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data = pd.read_excel(target_url,index_col='年份')</w:t>
      </w:r>
    </w:p>
    <w:p w14:paraId="1594FCA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y=data['碳排放']</w:t>
      </w:r>
    </w:p>
    <w:p w14:paraId="0FADC08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#描述性分析</w:t>
      </w:r>
    </w:p>
    <w:p w14:paraId="17BED7E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print('描述性分析')</w:t>
      </w:r>
    </w:p>
    <w:p w14:paraId="0F6E686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display(data.describe())</w:t>
      </w:r>
    </w:p>
    <w:p w14:paraId="19A71D7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#绘制交会图-GDP和碳排放</w:t>
      </w:r>
    </w:p>
    <w:p w14:paraId="3B21477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x1=data['国内生产总值']</w:t>
      </w:r>
    </w:p>
    <w:p w14:paraId="06BFDB7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plot.scatter(x1,y)</w:t>
      </w:r>
    </w:p>
    <w:p w14:paraId="0953AE1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plot.xlabel("GDP")</w:t>
      </w:r>
    </w:p>
    <w:p w14:paraId="6A4A68D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43A5F58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50C9E11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#绘制交会图-GDP和车辆拥有量:汽车</w:t>
      </w:r>
    </w:p>
    <w:p w14:paraId="6BCCF20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x2= data['车辆拥有量:汽车']</w:t>
      </w:r>
    </w:p>
    <w:p w14:paraId="306E5CC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plot.scatter(x2,y)</w:t>
      </w:r>
    </w:p>
    <w:p w14:paraId="14EADEF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plot.xlabel("车辆拥有量:汽车")</w:t>
      </w:r>
    </w:p>
    <w:p w14:paraId="11798AC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7ECE636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4EC7BE6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#绘制交会图-GDP和电力消费</w:t>
      </w:r>
    </w:p>
    <w:p w14:paraId="5FE075E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x3= data['电力消费']</w:t>
      </w:r>
    </w:p>
    <w:p w14:paraId="4118A5E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plot.scatter(x3, y)</w:t>
      </w:r>
    </w:p>
    <w:p w14:paraId="69A1F14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plot.xlabel("电力消费")</w:t>
      </w:r>
    </w:p>
    <w:p w14:paraId="04B2008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3BCAABF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6934A8D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#绘制交会图-GDP和焦炭消费:总量</w:t>
      </w:r>
    </w:p>
    <w:p w14:paraId="243DB56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x4= data['焦炭消费:总量']</w:t>
      </w:r>
    </w:p>
    <w:p w14:paraId="6E64982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plot.scatter(x4, y)</w:t>
      </w:r>
    </w:p>
    <w:p w14:paraId="242D7C9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plot.xlabel("焦炭消费:总量")</w:t>
      </w:r>
    </w:p>
    <w:p w14:paraId="00125D4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5B91B9F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00975F7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#绘制交会图-GDP和原油消费:总量</w:t>
      </w:r>
    </w:p>
    <w:p w14:paraId="4A373F7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x5= data['原油消费:总量']</w:t>
      </w:r>
    </w:p>
    <w:p w14:paraId="44897D4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plot.scatter(x5, y)</w:t>
      </w:r>
    </w:p>
    <w:p w14:paraId="6998376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plot.xlabel("原油消费:总量")</w:t>
      </w:r>
    </w:p>
    <w:p w14:paraId="0F925B1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7CBE223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2533075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#绘制交会图-GDP和燃料油消费:总量</w:t>
      </w:r>
    </w:p>
    <w:p w14:paraId="31ADAEE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x6= data['燃料油消费:总量']</w:t>
      </w:r>
    </w:p>
    <w:p w14:paraId="6F1AEDD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plot.scatter(x6, y)</w:t>
      </w:r>
    </w:p>
    <w:p w14:paraId="7724285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plot.xlabel("燃料油消费:总量")</w:t>
      </w:r>
    </w:p>
    <w:p w14:paraId="412CE24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71F1B90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6154F9D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#绘制交会图-GDP和汽油消费:总量</w:t>
      </w:r>
    </w:p>
    <w:p w14:paraId="1401B04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x7= data['汽油消费:总量']</w:t>
      </w:r>
    </w:p>
    <w:p w14:paraId="1FD57C3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plot.scatter(x7, y)</w:t>
      </w:r>
    </w:p>
    <w:p w14:paraId="5C0A7E8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plot.xlabel("汽油消费:总量")</w:t>
      </w:r>
    </w:p>
    <w:p w14:paraId="19A4DE4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64EF3BF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48DBDF66">
      <w:pPr>
        <w:snapToGrid w:val="0"/>
        <w:spacing w:line="360" w:lineRule="auto"/>
        <w:jc w:val="left"/>
        <w:rPr>
          <w:rFonts w:ascii="宋体" w:hAnsi="宋体" w:eastAsia="宋体" w:cs="宋体"/>
          <w:color w:val="000000"/>
          <w:szCs w:val="21"/>
        </w:rPr>
      </w:pPr>
    </w:p>
    <w:p w14:paraId="36162B2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#绘制交会图-GDP和煤油消费:总量</w:t>
      </w:r>
    </w:p>
    <w:p w14:paraId="0B81CAD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x8= data['煤油消费:总量']</w:t>
      </w:r>
    </w:p>
    <w:p w14:paraId="0D4E530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plot.scatter(x8, y)</w:t>
      </w:r>
    </w:p>
    <w:p w14:paraId="10D3CF4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plot.xlabel("煤油消费:总量")</w:t>
      </w:r>
    </w:p>
    <w:p w14:paraId="28C3457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664D817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466C566C">
      <w:pPr>
        <w:snapToGrid w:val="0"/>
        <w:spacing w:line="360" w:lineRule="auto"/>
        <w:jc w:val="left"/>
        <w:rPr>
          <w:rFonts w:ascii="宋体" w:hAnsi="宋体" w:eastAsia="宋体" w:cs="宋体"/>
          <w:color w:val="000000"/>
          <w:szCs w:val="21"/>
        </w:rPr>
      </w:pPr>
    </w:p>
    <w:p w14:paraId="453C3CC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#绘制交会图-GDP和柴油消费:总量</w:t>
      </w:r>
    </w:p>
    <w:p w14:paraId="32F5A74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x9= data['柴油消费:总量']</w:t>
      </w:r>
    </w:p>
    <w:p w14:paraId="151FB6C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plot.scatter(x9, y)</w:t>
      </w:r>
    </w:p>
    <w:p w14:paraId="7CB38B3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plot.xlabel("柴油消费:总量")</w:t>
      </w:r>
    </w:p>
    <w:p w14:paraId="0EEFB8A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1D8BE79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1B3F53AF">
      <w:pPr>
        <w:snapToGrid w:val="0"/>
        <w:spacing w:line="360" w:lineRule="auto"/>
        <w:jc w:val="left"/>
        <w:rPr>
          <w:rFonts w:ascii="宋体" w:hAnsi="宋体" w:eastAsia="宋体" w:cs="宋体"/>
          <w:color w:val="000000"/>
          <w:szCs w:val="21"/>
        </w:rPr>
      </w:pPr>
    </w:p>
    <w:p w14:paraId="677A284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#绘制交会图-GDP和天然气消费:总量</w:t>
      </w:r>
    </w:p>
    <w:p w14:paraId="5468257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x10= data['天然气消费:总量']</w:t>
      </w:r>
    </w:p>
    <w:p w14:paraId="3A72929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plot.scatter(x10, y)</w:t>
      </w:r>
    </w:p>
    <w:p w14:paraId="586D5E9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plot.xlabel("天然气消费:总量")</w:t>
      </w:r>
    </w:p>
    <w:p w14:paraId="76D30DF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19CAA1C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0DAD3739">
      <w:pPr>
        <w:snapToGrid w:val="0"/>
        <w:spacing w:line="360" w:lineRule="auto"/>
        <w:jc w:val="left"/>
        <w:rPr>
          <w:rFonts w:ascii="宋体" w:hAnsi="宋体" w:eastAsia="宋体" w:cs="宋体"/>
          <w:color w:val="000000"/>
          <w:szCs w:val="21"/>
        </w:rPr>
      </w:pPr>
    </w:p>
    <w:p w14:paraId="492C36B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#绘制交会图-GDP和液化石油气消费:总量</w:t>
      </w:r>
    </w:p>
    <w:p w14:paraId="403BB60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x11= data['液化石油气消费:总量']</w:t>
      </w:r>
    </w:p>
    <w:p w14:paraId="4DC27F6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plot.scatter(x11, y)</w:t>
      </w:r>
    </w:p>
    <w:p w14:paraId="399DBAD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plot.xlabel("液化石油气消费:总量")</w:t>
      </w:r>
    </w:p>
    <w:p w14:paraId="731523E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0D0EC99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0B5908D1">
      <w:pPr>
        <w:snapToGrid w:val="0"/>
        <w:spacing w:line="360" w:lineRule="auto"/>
        <w:jc w:val="left"/>
        <w:rPr>
          <w:rFonts w:ascii="宋体" w:hAnsi="宋体" w:eastAsia="宋体" w:cs="宋体"/>
          <w:color w:val="000000"/>
          <w:szCs w:val="21"/>
        </w:rPr>
      </w:pPr>
    </w:p>
    <w:p w14:paraId="71B3F4A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#绘制交会图-GDP和油品消费</w:t>
      </w:r>
    </w:p>
    <w:p w14:paraId="1FBE2D8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x12= data['油品消费']</w:t>
      </w:r>
    </w:p>
    <w:p w14:paraId="5DE61D3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plot.scatter(x12, y)</w:t>
      </w:r>
    </w:p>
    <w:p w14:paraId="5FFB9A2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plot.xlabel("油品消费")</w:t>
      </w:r>
    </w:p>
    <w:p w14:paraId="5255957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38540B7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0B498DA9">
      <w:pPr>
        <w:snapToGrid w:val="0"/>
        <w:spacing w:line="360" w:lineRule="auto"/>
        <w:jc w:val="left"/>
        <w:rPr>
          <w:rFonts w:ascii="宋体" w:hAnsi="宋体" w:eastAsia="宋体" w:cs="宋体"/>
          <w:color w:val="000000"/>
          <w:szCs w:val="21"/>
        </w:rPr>
      </w:pPr>
    </w:p>
    <w:p w14:paraId="1FCC384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#绘制交会图-GDP和煤炭消费:总量</w:t>
      </w:r>
    </w:p>
    <w:p w14:paraId="7898CCB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x13= data['煤炭消费:总量']</w:t>
      </w:r>
    </w:p>
    <w:p w14:paraId="18F38F0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plot.scatter(x13, y)</w:t>
      </w:r>
    </w:p>
    <w:p w14:paraId="52C20E7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plot.xlabel("煤炭消费:总量")</w:t>
      </w:r>
    </w:p>
    <w:p w14:paraId="79B2347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plot.ylabel("碳排放量")</w:t>
      </w:r>
    </w:p>
    <w:p w14:paraId="449474E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plot.show()</w:t>
      </w:r>
    </w:p>
    <w:p w14:paraId="0E55A580">
      <w:pPr>
        <w:snapToGrid w:val="0"/>
        <w:spacing w:line="360" w:lineRule="auto"/>
        <w:rPr>
          <w:rFonts w:ascii="宋体" w:hAnsi="宋体" w:eastAsia="宋体" w:cs="宋体"/>
          <w:color w:val="000000"/>
          <w:szCs w:val="21"/>
        </w:rPr>
      </w:pPr>
    </w:p>
    <w:p w14:paraId="06BAE257">
      <w:pPr>
        <w:snapToGrid w:val="0"/>
        <w:spacing w:line="360" w:lineRule="auto"/>
        <w:outlineLvl w:val="1"/>
        <w:rPr>
          <w:rFonts w:ascii="宋体" w:hAnsi="宋体" w:eastAsia="宋体" w:cs="宋体"/>
          <w:color w:val="000000"/>
          <w:szCs w:val="21"/>
        </w:rPr>
      </w:pPr>
      <w:bookmarkStart w:id="102" w:name="_Toc28835"/>
      <w:bookmarkStart w:id="103" w:name="_Toc27871"/>
      <w:bookmarkStart w:id="104" w:name="_Toc7273"/>
      <w:bookmarkStart w:id="105" w:name="_Toc15159"/>
      <w:r>
        <w:rPr>
          <w:rFonts w:hint="eastAsia" w:ascii="宋体" w:hAnsi="宋体" w:eastAsia="宋体" w:cs="宋体"/>
          <w:b/>
          <w:bCs/>
          <w:color w:val="000000"/>
          <w:szCs w:val="21"/>
        </w:rPr>
        <w:t>因子分析：</w:t>
      </w:r>
      <w:bookmarkEnd w:id="102"/>
      <w:bookmarkEnd w:id="103"/>
      <w:bookmarkEnd w:id="104"/>
      <w:bookmarkEnd w:id="105"/>
    </w:p>
    <w:p w14:paraId="4A89D7F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pandas as pd</w:t>
      </w:r>
    </w:p>
    <w:p w14:paraId="252F90C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numpy as np</w:t>
      </w:r>
    </w:p>
    <w:p w14:paraId="2CD0E40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math as math</w:t>
      </w:r>
    </w:p>
    <w:p w14:paraId="64C9997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numpy as np</w:t>
      </w:r>
    </w:p>
    <w:p w14:paraId="2510724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numpy import *</w:t>
      </w:r>
    </w:p>
    <w:p w14:paraId="02FCA25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scipy.stats import bartlett</w:t>
      </w:r>
    </w:p>
    <w:p w14:paraId="30EC1B2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factor_analyzer import *</w:t>
      </w:r>
    </w:p>
    <w:p w14:paraId="6CDA683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numpy.linalg as nlg</w:t>
      </w:r>
    </w:p>
    <w:p w14:paraId="11DC9D3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sklearn.cluster import KMeans</w:t>
      </w:r>
    </w:p>
    <w:p w14:paraId="5787E01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matplotlib import cm</w:t>
      </w:r>
    </w:p>
    <w:p w14:paraId="12AC59B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matplotlib.pyplot as plt</w:t>
      </w:r>
    </w:p>
    <w:p w14:paraId="78F9FA3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plt.rcParams['font.sans-serif'] = ['SimHei']</w:t>
      </w:r>
    </w:p>
    <w:p w14:paraId="2901408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plt.rcParams['axes.unicode_minus'] = False</w:t>
      </w:r>
    </w:p>
    <w:p w14:paraId="3014B95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main():</w:t>
      </w:r>
    </w:p>
    <w:p w14:paraId="2616C04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df=pd.read_excel("final(1).xlsx",index_col='年份')</w:t>
      </w:r>
    </w:p>
    <w:p w14:paraId="51DA574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df2=df.copy()</w:t>
      </w:r>
    </w:p>
    <w:p w14:paraId="40540F1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print("\n原始数据:\n")</w:t>
      </w:r>
    </w:p>
    <w:p w14:paraId="73D3072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display(df2)</w:t>
      </w:r>
    </w:p>
    <w:p w14:paraId="01C6F077">
      <w:pPr>
        <w:snapToGrid w:val="0"/>
        <w:spacing w:line="360" w:lineRule="auto"/>
        <w:jc w:val="left"/>
        <w:rPr>
          <w:rFonts w:ascii="宋体" w:hAnsi="宋体" w:eastAsia="宋体" w:cs="宋体"/>
          <w:color w:val="000000"/>
          <w:szCs w:val="21"/>
        </w:rPr>
      </w:pPr>
    </w:p>
    <w:p w14:paraId="4803B1D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 皮尔森相关系数</w:t>
      </w:r>
    </w:p>
    <w:p w14:paraId="50C9555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df2_corr=df2.corr()</w:t>
      </w:r>
    </w:p>
    <w:p w14:paraId="56DB3D0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print("\n相关系数:\n")</w:t>
      </w:r>
    </w:p>
    <w:p w14:paraId="33C1E4C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display(df2_corr)</w:t>
      </w:r>
    </w:p>
    <w:p w14:paraId="307283F4">
      <w:pPr>
        <w:snapToGrid w:val="0"/>
        <w:spacing w:line="360" w:lineRule="auto"/>
        <w:jc w:val="left"/>
        <w:rPr>
          <w:rFonts w:ascii="宋体" w:hAnsi="宋体" w:eastAsia="宋体" w:cs="宋体"/>
          <w:color w:val="000000"/>
          <w:szCs w:val="21"/>
        </w:rPr>
      </w:pPr>
    </w:p>
    <w:p w14:paraId="343D036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#热力图</w:t>
      </w:r>
    </w:p>
    <w:p w14:paraId="23B959F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cmap = cm.Blues</w:t>
      </w:r>
    </w:p>
    <w:p w14:paraId="18BE469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fig=plt.figure(figsize=(12,12))</w:t>
      </w:r>
    </w:p>
    <w:p w14:paraId="56A7804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ax=fig.add_subplot()</w:t>
      </w:r>
    </w:p>
    <w:p w14:paraId="72F0E0B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map = ax.imshow(df2_corr, interpolation='nearest', cmap=cmap, vmin=0, vmax=1)</w:t>
      </w:r>
    </w:p>
    <w:p w14:paraId="1DE9737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plt.title('correlation coefficient--headmap')</w:t>
      </w:r>
    </w:p>
    <w:p w14:paraId="1FFEA14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ax.set_yticks(range(len(df2_corr.columns)))</w:t>
      </w:r>
    </w:p>
    <w:p w14:paraId="067DD18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ax.set_yticklabels(df2_corr.columns)</w:t>
      </w:r>
    </w:p>
    <w:p w14:paraId="23DAD18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ax.set_xticks(range(len(df2_corr)))</w:t>
      </w:r>
    </w:p>
    <w:p w14:paraId="1CA4DA1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ax.set_xticklabels(df2_corr.columns)</w:t>
      </w:r>
    </w:p>
    <w:p w14:paraId="7B4FB17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plt.xticks(rotation=300)</w:t>
      </w:r>
    </w:p>
    <w:p w14:paraId="3B573D6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plt.colorbar(map)</w:t>
      </w:r>
    </w:p>
    <w:p w14:paraId="1CDA797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plt.show()</w:t>
      </w:r>
    </w:p>
    <w:p w14:paraId="0473CD04">
      <w:pPr>
        <w:snapToGrid w:val="0"/>
        <w:spacing w:line="360" w:lineRule="auto"/>
        <w:jc w:val="left"/>
        <w:rPr>
          <w:rFonts w:ascii="宋体" w:hAnsi="宋体" w:eastAsia="宋体" w:cs="宋体"/>
          <w:color w:val="000000"/>
          <w:szCs w:val="21"/>
        </w:rPr>
      </w:pPr>
    </w:p>
    <w:p w14:paraId="698CB7B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 KMO测度</w:t>
      </w:r>
    </w:p>
    <w:p w14:paraId="566FE5B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def kmo(dataset_corr):</w:t>
      </w:r>
    </w:p>
    <w:p w14:paraId="1DCC138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corr_inv = np.linalg.inv(dataset_corr)</w:t>
      </w:r>
    </w:p>
    <w:p w14:paraId="391582B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nrow_inv_corr, ncol_inv_corr = dataset_corr.shape</w:t>
      </w:r>
    </w:p>
    <w:p w14:paraId="0944CFE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 = np.ones((nrow_inv_corr, ncol_inv_corr))</w:t>
      </w:r>
    </w:p>
    <w:p w14:paraId="2FE8521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for i in range(0, nrow_inv_corr, 1):</w:t>
      </w:r>
    </w:p>
    <w:p w14:paraId="7EA31F2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for j in range(i, ncol_inv_corr, 1):</w:t>
      </w:r>
    </w:p>
    <w:p w14:paraId="52EE848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A[i, j] = -(corr_inv[i, j]) / (math.sqrt(corr_inv[i, i] * corr_inv[j, j]))</w:t>
      </w:r>
    </w:p>
    <w:p w14:paraId="235F81A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A[j, i] = A[i, j]</w:t>
      </w:r>
    </w:p>
    <w:p w14:paraId="21FE474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dataset_corr = np.asarray(dataset_corr)</w:t>
      </w:r>
    </w:p>
    <w:p w14:paraId="3302281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kmo_num = np.sum(np.square(dataset_corr)) - np.sum(np.square(np.diagonal(A)))</w:t>
      </w:r>
    </w:p>
    <w:p w14:paraId="74C7FED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kmo_denom = kmo_num + np.sum(np.square(A)) - np.sum(np.square(np.diagonal(A)))</w:t>
      </w:r>
    </w:p>
    <w:p w14:paraId="3789A40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kmo_value = kmo_num / kmo_denom</w:t>
      </w:r>
    </w:p>
    <w:p w14:paraId="3666737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kmo_value</w:t>
      </w:r>
    </w:p>
    <w:p w14:paraId="13695F2D">
      <w:pPr>
        <w:snapToGrid w:val="0"/>
        <w:spacing w:line="360" w:lineRule="auto"/>
        <w:jc w:val="left"/>
        <w:rPr>
          <w:rFonts w:ascii="宋体" w:hAnsi="宋体" w:eastAsia="宋体" w:cs="宋体"/>
          <w:color w:val="000000"/>
          <w:szCs w:val="21"/>
        </w:rPr>
      </w:pPr>
    </w:p>
    <w:p w14:paraId="4C74EFE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print("\nKMO测度:", kmo(df2_corr))</w:t>
      </w:r>
    </w:p>
    <w:p w14:paraId="3D235CDC">
      <w:pPr>
        <w:snapToGrid w:val="0"/>
        <w:spacing w:line="360" w:lineRule="auto"/>
        <w:jc w:val="left"/>
        <w:rPr>
          <w:rFonts w:ascii="宋体" w:hAnsi="宋体" w:eastAsia="宋体" w:cs="宋体"/>
          <w:color w:val="000000"/>
          <w:szCs w:val="21"/>
        </w:rPr>
      </w:pPr>
    </w:p>
    <w:p w14:paraId="10AE40C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 巴特利特球形检验</w:t>
      </w:r>
    </w:p>
    <w:p w14:paraId="07F72E5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df2_corr1 = df2_corr.values</w:t>
      </w:r>
    </w:p>
    <w:p w14:paraId="30B98D9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print("\n巴特利特球形检验:", bartlett( df2_corr1[1], df2_corr1[2], df2_corr1[3], df2_corr1[4],</w:t>
      </w:r>
    </w:p>
    <w:p w14:paraId="597A508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df2_corr1[5], df2_corr1[6], df2_corr1[7], df2_corr1[8], df2_corr1[9],</w:t>
      </w:r>
    </w:p>
    <w:p w14:paraId="446FD6A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df2_corr1[10], df2_corr1[11], df2_corr1[12]))</w:t>
      </w:r>
    </w:p>
    <w:p w14:paraId="118ACACB">
      <w:pPr>
        <w:snapToGrid w:val="0"/>
        <w:spacing w:line="360" w:lineRule="auto"/>
        <w:jc w:val="left"/>
        <w:rPr>
          <w:rFonts w:ascii="宋体" w:hAnsi="宋体" w:eastAsia="宋体" w:cs="宋体"/>
          <w:color w:val="000000"/>
          <w:szCs w:val="21"/>
        </w:rPr>
      </w:pPr>
    </w:p>
    <w:p w14:paraId="1492867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 求特征值和特征向量</w:t>
      </w:r>
    </w:p>
    <w:p w14:paraId="543D705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eig_value, eigvector = nlg.eig(df2_corr)</w:t>
      </w:r>
    </w:p>
    <w:p w14:paraId="540B0BF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eig = pd.DataFrame()</w:t>
      </w:r>
    </w:p>
    <w:p w14:paraId="46D737E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eig['names'] = df2_corr.columns</w:t>
      </w:r>
    </w:p>
    <w:p w14:paraId="4988A11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eig['eig_value'] = eig_value</w:t>
      </w:r>
    </w:p>
    <w:p w14:paraId="1997BE3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eig.sort_values('eig_value', ascending=False, inplace=True)</w:t>
      </w:r>
    </w:p>
    <w:p w14:paraId="6D69819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print("\n特征值：\n")</w:t>
      </w:r>
    </w:p>
    <w:p w14:paraId="039EA6B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display(eig)</w:t>
      </w:r>
    </w:p>
    <w:p w14:paraId="786DF74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eig1=pd.DataFrame(eigvector)</w:t>
      </w:r>
    </w:p>
    <w:p w14:paraId="2DB3EE8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eig1.columns = df2_corr.columns</w:t>
      </w:r>
    </w:p>
    <w:p w14:paraId="6AD2909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eig1.index = df2_corr.columns</w:t>
      </w:r>
    </w:p>
    <w:p w14:paraId="2B0147F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print("\n特征向量：\n")</w:t>
      </w:r>
    </w:p>
    <w:p w14:paraId="6B31E22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display(eig1)</w:t>
      </w:r>
    </w:p>
    <w:p w14:paraId="73BE112A">
      <w:pPr>
        <w:snapToGrid w:val="0"/>
        <w:spacing w:line="360" w:lineRule="auto"/>
        <w:jc w:val="left"/>
        <w:rPr>
          <w:rFonts w:ascii="宋体" w:hAnsi="宋体" w:eastAsia="宋体" w:cs="宋体"/>
          <w:color w:val="000000"/>
          <w:szCs w:val="21"/>
        </w:rPr>
      </w:pPr>
    </w:p>
    <w:p w14:paraId="5DA5632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#使用前m个特征值的比重大于99%的标准，选出了三个公共因子</w:t>
      </w:r>
    </w:p>
    <w:p w14:paraId="2CDABD5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for m in range(1, 14):</w:t>
      </w:r>
    </w:p>
    <w:p w14:paraId="5E9EA67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if eig['eig_value'][:m].sum()/ eig['eig_value'].sum() &gt;= 0.99:</w:t>
      </w:r>
    </w:p>
    <w:p w14:paraId="0764363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print("\n公因子个数:", m)</w:t>
      </w:r>
    </w:p>
    <w:p w14:paraId="2A80847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break</w:t>
      </w:r>
    </w:p>
    <w:p w14:paraId="1F65C030">
      <w:pPr>
        <w:snapToGrid w:val="0"/>
        <w:spacing w:line="360" w:lineRule="auto"/>
        <w:jc w:val="left"/>
        <w:rPr>
          <w:rFonts w:ascii="宋体" w:hAnsi="宋体" w:eastAsia="宋体" w:cs="宋体"/>
          <w:color w:val="000000"/>
          <w:szCs w:val="21"/>
        </w:rPr>
      </w:pPr>
    </w:p>
    <w:p w14:paraId="1D8AC2D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 因子载荷阵</w:t>
      </w:r>
    </w:p>
    <w:p w14:paraId="6F60631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 = np.mat(np.zeros((13, 3)))</w:t>
      </w:r>
    </w:p>
    <w:p w14:paraId="5FC5D4F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 = 0</w:t>
      </w:r>
    </w:p>
    <w:p w14:paraId="4388451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j = 0</w:t>
      </w:r>
    </w:p>
    <w:p w14:paraId="5DCEC3F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while i &lt; 3:</w:t>
      </w:r>
    </w:p>
    <w:p w14:paraId="6040C14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j = 0</w:t>
      </w:r>
    </w:p>
    <w:p w14:paraId="2F44C0B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while j &lt; 13:</w:t>
      </w:r>
    </w:p>
    <w:p w14:paraId="7BA26EE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A[j:, i] = sqrt(eig_value[i]) * eigvector[j, i]</w:t>
      </w:r>
    </w:p>
    <w:p w14:paraId="218614E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j = j + 1</w:t>
      </w:r>
    </w:p>
    <w:p w14:paraId="2FDD7CC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 = i + 1</w:t>
      </w:r>
    </w:p>
    <w:p w14:paraId="5F08860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 = pd.DataFrame(A)</w:t>
      </w:r>
    </w:p>
    <w:p w14:paraId="6509B88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a.columns = ['factor1','factor2','factor3']</w:t>
      </w:r>
    </w:p>
    <w:p w14:paraId="40F980B7">
      <w:pPr>
        <w:snapToGrid w:val="0"/>
        <w:spacing w:line="360" w:lineRule="auto"/>
        <w:jc w:val="left"/>
        <w:outlineLvl w:val="0"/>
        <w:rPr>
          <w:rFonts w:ascii="宋体" w:hAnsi="宋体" w:eastAsia="宋体" w:cs="宋体"/>
          <w:color w:val="000000"/>
          <w:szCs w:val="21"/>
        </w:rPr>
      </w:pPr>
      <w:r>
        <w:rPr>
          <w:rFonts w:hint="eastAsia" w:ascii="宋体" w:hAnsi="宋体" w:eastAsia="宋体" w:cs="宋体"/>
          <w:color w:val="000000"/>
          <w:szCs w:val="21"/>
        </w:rPr>
        <w:t xml:space="preserve">    </w:t>
      </w:r>
      <w:bookmarkStart w:id="106" w:name="_Toc1978"/>
      <w:bookmarkStart w:id="107" w:name="_Toc13588"/>
      <w:r>
        <w:rPr>
          <w:rFonts w:hint="eastAsia" w:ascii="宋体" w:hAnsi="宋体" w:eastAsia="宋体" w:cs="宋体"/>
          <w:color w:val="000000"/>
          <w:szCs w:val="21"/>
        </w:rPr>
        <w:t>a.index = df2_corr.columns</w:t>
      </w:r>
      <w:bookmarkEnd w:id="106"/>
      <w:bookmarkEnd w:id="107"/>
    </w:p>
    <w:p w14:paraId="3ECBCC9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print("\n因子载荷阵：\n")</w:t>
      </w:r>
    </w:p>
    <w:p w14:paraId="2B757E9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display(a)</w:t>
      </w:r>
    </w:p>
    <w:p w14:paraId="55868C1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fa = FactorAnalyzer(n_factors=3)</w:t>
      </w:r>
    </w:p>
    <w:p w14:paraId="25B87C3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fa.loadings_ = a</w:t>
      </w:r>
    </w:p>
    <w:p w14:paraId="3182E0A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print("\n特殊因子方差：\n")</w:t>
      </w:r>
    </w:p>
    <w:p w14:paraId="04F0BB1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display(pd.DataFrame(fa.get_communalities()))</w:t>
      </w:r>
    </w:p>
    <w:p w14:paraId="2245133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var = fa.get_factor_variance()</w:t>
      </w:r>
    </w:p>
    <w:p w14:paraId="4EFF7DA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print("\n总方差（贡献率）：\n")</w:t>
      </w:r>
    </w:p>
    <w:p w14:paraId="3A85150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display(pd.DataFrame(var))</w:t>
      </w:r>
    </w:p>
    <w:p w14:paraId="1E83F2A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if __name__ == '__main__':</w:t>
      </w:r>
    </w:p>
    <w:p w14:paraId="4700ACFC">
      <w:pPr>
        <w:snapToGrid w:val="0"/>
        <w:spacing w:line="360" w:lineRule="auto"/>
        <w:rPr>
          <w:rFonts w:ascii="宋体" w:hAnsi="宋体" w:eastAsia="宋体" w:cs="宋体"/>
          <w:color w:val="000000"/>
          <w:szCs w:val="21"/>
        </w:rPr>
      </w:pPr>
      <w:r>
        <w:rPr>
          <w:rFonts w:hint="eastAsia" w:ascii="宋体" w:hAnsi="宋体" w:eastAsia="宋体" w:cs="宋体"/>
          <w:color w:val="000000"/>
          <w:szCs w:val="21"/>
        </w:rPr>
        <w:t xml:space="preserve">    main()</w:t>
      </w:r>
    </w:p>
    <w:p w14:paraId="7FF921D9">
      <w:pPr>
        <w:snapToGrid w:val="0"/>
        <w:spacing w:line="360" w:lineRule="auto"/>
        <w:rPr>
          <w:rFonts w:ascii="宋体" w:hAnsi="宋体" w:eastAsia="宋体" w:cs="宋体"/>
          <w:color w:val="000000"/>
          <w:szCs w:val="21"/>
        </w:rPr>
      </w:pPr>
    </w:p>
    <w:p w14:paraId="13948E07">
      <w:pPr>
        <w:snapToGrid w:val="0"/>
        <w:spacing w:line="360" w:lineRule="auto"/>
        <w:outlineLvl w:val="1"/>
        <w:rPr>
          <w:rFonts w:ascii="宋体" w:hAnsi="宋体" w:eastAsia="宋体" w:cs="宋体"/>
          <w:color w:val="000000"/>
          <w:szCs w:val="21"/>
        </w:rPr>
      </w:pPr>
      <w:bookmarkStart w:id="108" w:name="_Toc28250"/>
      <w:bookmarkStart w:id="109" w:name="_Toc16254"/>
      <w:bookmarkStart w:id="110" w:name="_Toc1992"/>
      <w:bookmarkStart w:id="111" w:name="_Toc28292"/>
      <w:r>
        <w:rPr>
          <w:rFonts w:hint="eastAsia" w:ascii="宋体" w:hAnsi="宋体" w:eastAsia="宋体" w:cs="宋体"/>
          <w:b/>
          <w:bCs/>
          <w:color w:val="000000"/>
          <w:szCs w:val="21"/>
        </w:rPr>
        <w:t>建模：</w:t>
      </w:r>
      <w:bookmarkEnd w:id="108"/>
      <w:bookmarkEnd w:id="109"/>
      <w:bookmarkEnd w:id="110"/>
      <w:bookmarkEnd w:id="111"/>
    </w:p>
    <w:p w14:paraId="4519505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sklearn.linear_model import LinearRegression</w:t>
      </w:r>
    </w:p>
    <w:p w14:paraId="772B595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pandas as pd</w:t>
      </w:r>
    </w:p>
    <w:p w14:paraId="550E581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numpy as np</w:t>
      </w:r>
    </w:p>
    <w:p w14:paraId="2257025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matplotlib.pyplot as plt</w:t>
      </w:r>
    </w:p>
    <w:p w14:paraId="7F027B9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warnings</w:t>
      </w:r>
    </w:p>
    <w:p w14:paraId="1D4CD0A3">
      <w:pPr>
        <w:snapToGrid w:val="0"/>
        <w:spacing w:line="360" w:lineRule="auto"/>
        <w:rPr>
          <w:rFonts w:ascii="宋体" w:hAnsi="宋体" w:eastAsia="宋体" w:cs="宋体"/>
          <w:color w:val="000000"/>
          <w:szCs w:val="21"/>
        </w:rPr>
      </w:pPr>
      <w:r>
        <w:rPr>
          <w:rFonts w:hint="eastAsia" w:ascii="宋体" w:hAnsi="宋体" w:eastAsia="宋体" w:cs="宋体"/>
          <w:color w:val="000000"/>
          <w:szCs w:val="21"/>
        </w:rPr>
        <w:t>df=pd.read_excel('final(1).xlsx',index_col=0)</w:t>
      </w:r>
    </w:p>
    <w:p w14:paraId="26ECC346">
      <w:pPr>
        <w:snapToGrid w:val="0"/>
        <w:spacing w:line="360" w:lineRule="auto"/>
        <w:rPr>
          <w:rFonts w:ascii="宋体" w:hAnsi="宋体" w:eastAsia="宋体" w:cs="宋体"/>
          <w:color w:val="000000"/>
          <w:szCs w:val="21"/>
        </w:rPr>
      </w:pPr>
    </w:p>
    <w:p w14:paraId="640C27E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u w:val="single"/>
        </w:rPr>
        <w:t>#未筛出主要因子前</w:t>
      </w:r>
    </w:p>
    <w:p w14:paraId="416389B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sklearn import model_selection</w:t>
      </w:r>
    </w:p>
    <w:p w14:paraId="22A7A95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sklearn.metrics import mean_squared_error</w:t>
      </w:r>
    </w:p>
    <w:p w14:paraId="151869B7">
      <w:pPr>
        <w:snapToGrid w:val="0"/>
        <w:spacing w:line="360" w:lineRule="auto"/>
        <w:jc w:val="left"/>
        <w:outlineLvl w:val="0"/>
        <w:rPr>
          <w:rFonts w:ascii="宋体" w:hAnsi="宋体" w:eastAsia="宋体" w:cs="宋体"/>
          <w:color w:val="000000"/>
          <w:szCs w:val="21"/>
        </w:rPr>
      </w:pPr>
      <w:bookmarkStart w:id="112" w:name="_Toc20685"/>
      <w:bookmarkStart w:id="113" w:name="_Toc28808"/>
      <w:r>
        <w:rPr>
          <w:rFonts w:hint="eastAsia" w:ascii="宋体" w:hAnsi="宋体" w:eastAsia="宋体" w:cs="宋体"/>
          <w:color w:val="000000"/>
          <w:szCs w:val="21"/>
        </w:rPr>
        <w:t>X = df.iloc[:,:13]</w:t>
      </w:r>
      <w:bookmarkEnd w:id="112"/>
      <w:bookmarkEnd w:id="113"/>
    </w:p>
    <w:p w14:paraId="649C55AA">
      <w:pPr>
        <w:snapToGrid w:val="0"/>
        <w:spacing w:line="360" w:lineRule="auto"/>
        <w:jc w:val="left"/>
        <w:outlineLvl w:val="0"/>
        <w:rPr>
          <w:rFonts w:ascii="宋体" w:hAnsi="宋体" w:eastAsia="宋体" w:cs="宋体"/>
          <w:color w:val="000000"/>
          <w:szCs w:val="21"/>
        </w:rPr>
      </w:pPr>
      <w:bookmarkStart w:id="114" w:name="_Toc27746"/>
      <w:bookmarkStart w:id="115" w:name="_Toc29933"/>
      <w:r>
        <w:rPr>
          <w:rFonts w:hint="eastAsia" w:ascii="宋体" w:hAnsi="宋体" w:eastAsia="宋体" w:cs="宋体"/>
          <w:color w:val="000000"/>
          <w:szCs w:val="21"/>
        </w:rPr>
        <w:t>y = df.iloc[:,13]</w:t>
      </w:r>
      <w:bookmarkEnd w:id="114"/>
      <w:bookmarkEnd w:id="115"/>
    </w:p>
    <w:p w14:paraId="5C8F3FD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x_train,x_test,y_train,y_test=model_selection.train_test_split(X,y,test_size=0.2,random_state=1234)</w:t>
      </w:r>
    </w:p>
    <w:p w14:paraId="7E90CFD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linreg = LinearRegression()  </w:t>
      </w:r>
    </w:p>
    <w:p w14:paraId="1482D99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linreg.fit(x_train, y_train)</w:t>
      </w:r>
    </w:p>
    <w:p w14:paraId="7AE2C91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#输出线性回归模型的截距和回归系数</w:t>
      </w:r>
    </w:p>
    <w:p w14:paraId="6948DFD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print(pd.Series(index=['Intercept']+x_train.columns.tolist(),</w:t>
      </w:r>
    </w:p>
    <w:p w14:paraId="2BBFA0A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data=[linreg.intercept_]+linreg.coef_.tolist()))</w:t>
      </w:r>
    </w:p>
    <w:p w14:paraId="7183224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#模型评估</w:t>
      </w:r>
    </w:p>
    <w:p w14:paraId="4EC7B29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linreg_pred=linreg.predict(x_test)</w:t>
      </w:r>
    </w:p>
    <w:p w14:paraId="5E1A79B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#均方误差</w:t>
      </w:r>
    </w:p>
    <w:p w14:paraId="38BBF97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MSE=mean_squared_error(y_test,linreg_pred)</w:t>
      </w:r>
    </w:p>
    <w:p w14:paraId="1E5DDC2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print('均方根误差{:.2f}'.format(np.sqrt(MSE)))</w:t>
      </w:r>
    </w:p>
    <w:p w14:paraId="11D3145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predict_score=linreg.score(x_test,y_test)</w:t>
      </w:r>
    </w:p>
    <w:p w14:paraId="69C111F8">
      <w:pPr>
        <w:snapToGrid w:val="0"/>
        <w:spacing w:line="360" w:lineRule="auto"/>
        <w:rPr>
          <w:rFonts w:ascii="宋体" w:hAnsi="宋体" w:eastAsia="宋体" w:cs="宋体"/>
          <w:color w:val="000000"/>
          <w:szCs w:val="21"/>
        </w:rPr>
      </w:pPr>
      <w:r>
        <w:rPr>
          <w:rFonts w:hint="eastAsia" w:ascii="宋体" w:hAnsi="宋体" w:eastAsia="宋体" w:cs="宋体"/>
          <w:color w:val="000000"/>
          <w:szCs w:val="21"/>
        </w:rPr>
        <w:t>print('评分{}'.format(predict_score))</w:t>
      </w:r>
    </w:p>
    <w:p w14:paraId="2EDB3D4C">
      <w:pPr>
        <w:snapToGrid w:val="0"/>
        <w:spacing w:line="360" w:lineRule="auto"/>
        <w:rPr>
          <w:rFonts w:ascii="宋体" w:hAnsi="宋体" w:eastAsia="宋体" w:cs="宋体"/>
          <w:color w:val="000000"/>
          <w:szCs w:val="21"/>
        </w:rPr>
      </w:pPr>
    </w:p>
    <w:p w14:paraId="2BCB5D29">
      <w:pPr>
        <w:snapToGrid w:val="0"/>
        <w:spacing w:line="360" w:lineRule="auto"/>
        <w:jc w:val="left"/>
        <w:rPr>
          <w:rFonts w:ascii="宋体" w:hAnsi="宋体" w:eastAsia="宋体" w:cs="宋体"/>
          <w:color w:val="000000"/>
          <w:szCs w:val="21"/>
          <w:u w:val="single"/>
        </w:rPr>
      </w:pPr>
      <w:r>
        <w:rPr>
          <w:rFonts w:hint="eastAsia" w:ascii="宋体" w:hAnsi="宋体" w:eastAsia="宋体" w:cs="宋体"/>
          <w:color w:val="000000"/>
          <w:szCs w:val="21"/>
          <w:u w:val="single"/>
        </w:rPr>
        <w:t>#筛出主要因子</w:t>
      </w:r>
    </w:p>
    <w:p w14:paraId="33C1AB7D">
      <w:pPr>
        <w:snapToGrid w:val="0"/>
        <w:spacing w:line="360" w:lineRule="auto"/>
        <w:jc w:val="left"/>
        <w:outlineLvl w:val="0"/>
        <w:rPr>
          <w:rFonts w:ascii="宋体" w:hAnsi="宋体" w:eastAsia="宋体" w:cs="宋体"/>
          <w:color w:val="000000"/>
          <w:szCs w:val="21"/>
        </w:rPr>
      </w:pPr>
      <w:bookmarkStart w:id="116" w:name="_Toc18467"/>
      <w:bookmarkStart w:id="117" w:name="_Toc32551"/>
      <w:r>
        <w:rPr>
          <w:rFonts w:hint="eastAsia" w:ascii="宋体" w:hAnsi="宋体" w:eastAsia="宋体" w:cs="宋体"/>
          <w:color w:val="000000"/>
          <w:szCs w:val="21"/>
        </w:rPr>
        <w:t>X = df.iloc[:,:3]</w:t>
      </w:r>
      <w:bookmarkEnd w:id="116"/>
      <w:bookmarkEnd w:id="117"/>
    </w:p>
    <w:p w14:paraId="27DC99BA">
      <w:pPr>
        <w:snapToGrid w:val="0"/>
        <w:spacing w:line="360" w:lineRule="auto"/>
        <w:jc w:val="left"/>
        <w:outlineLvl w:val="0"/>
        <w:rPr>
          <w:rFonts w:ascii="宋体" w:hAnsi="宋体" w:eastAsia="宋体" w:cs="宋体"/>
          <w:color w:val="000000"/>
          <w:szCs w:val="21"/>
        </w:rPr>
      </w:pPr>
      <w:bookmarkStart w:id="118" w:name="_Toc27075"/>
      <w:bookmarkStart w:id="119" w:name="_Toc31225"/>
      <w:r>
        <w:rPr>
          <w:rFonts w:hint="eastAsia" w:ascii="宋体" w:hAnsi="宋体" w:eastAsia="宋体" w:cs="宋体"/>
          <w:color w:val="000000"/>
          <w:szCs w:val="21"/>
        </w:rPr>
        <w:t>y = df.iloc[:,13]</w:t>
      </w:r>
      <w:bookmarkEnd w:id="118"/>
      <w:bookmarkEnd w:id="119"/>
    </w:p>
    <w:p w14:paraId="55023AB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x_train,x_test,y_train,y_test=model_selection.train_test_split(X,y,test_size=0.2,random_state=1234)</w:t>
      </w:r>
    </w:p>
    <w:p w14:paraId="5192E5D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linreg = LinearRegression()  </w:t>
      </w:r>
    </w:p>
    <w:p w14:paraId="0B87D91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linreg.fit(x_train, y_train)</w:t>
      </w:r>
    </w:p>
    <w:p w14:paraId="759F665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#输出线性回归模型的截距和回归系数</w:t>
      </w:r>
    </w:p>
    <w:p w14:paraId="7F254F5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print(pd.Series(index=['Intercept']+x_train.columns.tolist(),</w:t>
      </w:r>
    </w:p>
    <w:p w14:paraId="5562EBD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data=[linreg.intercept_]+linreg.coef_.tolist()))</w:t>
      </w:r>
    </w:p>
    <w:p w14:paraId="4EFD97F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#模型评估</w:t>
      </w:r>
    </w:p>
    <w:p w14:paraId="71BB3C1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linreg_pred=linreg.predict(x_test)</w:t>
      </w:r>
    </w:p>
    <w:p w14:paraId="36FE018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#均方误差</w:t>
      </w:r>
    </w:p>
    <w:p w14:paraId="498D353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MSE=mean_squared_error(y_test,linreg_pred)</w:t>
      </w:r>
    </w:p>
    <w:p w14:paraId="493E658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print('均方根误差{:.2f}'.format(np.sqrt(MSE)))</w:t>
      </w:r>
    </w:p>
    <w:p w14:paraId="79C9C5E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predict_score=linreg.score(x_test,y_test)</w:t>
      </w:r>
    </w:p>
    <w:p w14:paraId="4CB940C6">
      <w:pPr>
        <w:snapToGrid w:val="0"/>
        <w:spacing w:line="360" w:lineRule="auto"/>
        <w:rPr>
          <w:rFonts w:ascii="宋体" w:hAnsi="宋体" w:eastAsia="宋体" w:cs="宋体"/>
          <w:color w:val="000000"/>
          <w:szCs w:val="21"/>
        </w:rPr>
      </w:pPr>
      <w:r>
        <w:rPr>
          <w:rFonts w:hint="eastAsia" w:ascii="宋体" w:hAnsi="宋体" w:eastAsia="宋体" w:cs="宋体"/>
          <w:color w:val="000000"/>
          <w:szCs w:val="21"/>
        </w:rPr>
        <w:t>print('评分{}'.format(predict_score))</w:t>
      </w:r>
    </w:p>
    <w:p w14:paraId="79F6C577">
      <w:pPr>
        <w:snapToGrid w:val="0"/>
        <w:spacing w:line="360" w:lineRule="auto"/>
        <w:rPr>
          <w:rFonts w:ascii="宋体" w:hAnsi="宋体" w:eastAsia="宋体" w:cs="宋体"/>
          <w:color w:val="000000"/>
          <w:szCs w:val="21"/>
        </w:rPr>
      </w:pPr>
    </w:p>
    <w:p w14:paraId="0B0268C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u w:val="single"/>
        </w:rPr>
        <w:t>#根据发现问题单独将GDP和碳排放拟合</w:t>
      </w:r>
    </w:p>
    <w:p w14:paraId="76799E2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sklearn.linear_model import LassoCV</w:t>
      </w:r>
    </w:p>
    <w:p w14:paraId="32B47F6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sklearn.pipeline import Pipeline</w:t>
      </w:r>
    </w:p>
    <w:p w14:paraId="51877DF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sklearn.preprocessing import PolynomialFeatures</w:t>
      </w:r>
    </w:p>
    <w:p w14:paraId="55F90CE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plt.rcParams['font.sans-serif'] = ['Simsun'] </w:t>
      </w:r>
    </w:p>
    <w:p w14:paraId="4E70EA6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plt.rcParams['axes.unicode_minus'] = False</w:t>
      </w:r>
    </w:p>
    <w:p w14:paraId="5CDCA41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warnings.filterwarnings('ignore')</w:t>
      </w:r>
    </w:p>
    <w:p w14:paraId="178FF52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 = np.array(df.loc[:,'国内生产总值']).reshape(-1, 1)</w:t>
      </w:r>
    </w:p>
    <w:p w14:paraId="08BD8BA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 = np.array(df.loc[:,'碳排放']).reshape(-1, 1)</w:t>
      </w:r>
    </w:p>
    <w:p w14:paraId="6AA24F8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model=Pipeline([('poly',PolynomialFeatures()),</w:t>
      </w:r>
    </w:p>
    <w:p w14:paraId="6FD1655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('linear',LassoCV(alphas=np.logspace(-5,2,200),normalize=True,cv=10,max_iter=45000))])</w:t>
      </w:r>
    </w:p>
    <w:p w14:paraId="4F2A04D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model.set_params(poly__degree=4)</w:t>
      </w:r>
    </w:p>
    <w:p w14:paraId="1A08692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model.fit(x,y)</w:t>
      </w:r>
    </w:p>
    <w:p w14:paraId="4FB7983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lasso_cv=model.get_params('linear')['linear']</w:t>
      </w:r>
    </w:p>
    <w:p w14:paraId="51588BD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print(lasso_cv.coef_.ravel())</w:t>
      </w:r>
    </w:p>
    <w:p w14:paraId="4CFA9B7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coef=[round(c,2)for c in lasso_cv.coef_.ravel()]</w:t>
      </w:r>
    </w:p>
    <w:p w14:paraId="452AF99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x_hat=np.linspace(x.min(),x.max(),num=100).reshape(-1,1)</w:t>
      </w:r>
    </w:p>
    <w:p w14:paraId="1CB551F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y_hat=model.predict(x_hat)</w:t>
      </w:r>
    </w:p>
    <w:p w14:paraId="7316819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plt.scatter(x,y)</w:t>
      </w:r>
    </w:p>
    <w:p w14:paraId="417575C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plt.plot(x_hat,y_hat,color='r')</w:t>
      </w:r>
    </w:p>
    <w:p w14:paraId="52347F4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plt.xlabel("GDP")</w:t>
      </w:r>
    </w:p>
    <w:p w14:paraId="4302B54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plt.ylabel("碳排放量")</w:t>
      </w:r>
    </w:p>
    <w:p w14:paraId="59F16EBC">
      <w:pPr>
        <w:snapToGrid w:val="0"/>
        <w:spacing w:line="360" w:lineRule="auto"/>
        <w:rPr>
          <w:rFonts w:ascii="宋体" w:hAnsi="宋体" w:eastAsia="宋体" w:cs="宋体"/>
          <w:color w:val="000000"/>
          <w:szCs w:val="21"/>
        </w:rPr>
      </w:pPr>
      <w:r>
        <w:rPr>
          <w:rFonts w:hint="eastAsia" w:ascii="宋体" w:hAnsi="宋体" w:eastAsia="宋体" w:cs="宋体"/>
          <w:color w:val="000000"/>
          <w:szCs w:val="21"/>
        </w:rPr>
        <w:t>plt.show()</w:t>
      </w:r>
    </w:p>
    <w:p w14:paraId="1E320B80">
      <w:pPr>
        <w:snapToGrid w:val="0"/>
        <w:spacing w:line="360" w:lineRule="auto"/>
        <w:rPr>
          <w:rFonts w:ascii="宋体" w:hAnsi="宋体" w:eastAsia="宋体" w:cs="宋体"/>
          <w:color w:val="000000"/>
          <w:szCs w:val="21"/>
        </w:rPr>
      </w:pPr>
    </w:p>
    <w:p w14:paraId="00EFE1E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u w:val="single"/>
        </w:rPr>
        <w:t>#0-1分类（未筛出主要因子）</w:t>
      </w:r>
    </w:p>
    <w:p w14:paraId="0DB926F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keras.models import Sequential</w:t>
      </w:r>
    </w:p>
    <w:p w14:paraId="1317B9D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keras.layers.core import Dense, Activation</w:t>
      </w:r>
    </w:p>
    <w:p w14:paraId="1041BE6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df['碳排放1']=df['碳排放'].diff()</w:t>
      </w:r>
    </w:p>
    <w:p w14:paraId="4532E56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df.loc[(df['碳排放1']&lt;0), '碳排放2']=0</w:t>
      </w:r>
    </w:p>
    <w:p w14:paraId="4C96758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df.loc[(df['碳排放1']&gt;=0), '碳排放2']=1</w:t>
      </w:r>
    </w:p>
    <w:p w14:paraId="4328399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x=df.iloc[1:,0:13]</w:t>
      </w:r>
    </w:p>
    <w:p w14:paraId="7936963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y=df.loc[1992:,'碳排放2']</w:t>
      </w:r>
    </w:p>
    <w:p w14:paraId="3E2CE06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 = Sequential()# 建立模型</w:t>
      </w:r>
    </w:p>
    <w:p w14:paraId="5AAA443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model.add(Dense(input_dim= 13, units = 10))</w:t>
      </w:r>
    </w:p>
    <w:p w14:paraId="51078F3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model.add(Activation('relu')) # 用relu函数作为激活函数，能够大幅提供准确度</w:t>
      </w:r>
    </w:p>
    <w:p w14:paraId="2A0D919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model.add(Dense(input_dim= 10, units = 1))</w:t>
      </w:r>
    </w:p>
    <w:p w14:paraId="6596FD3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model.add(Activation('sigmoid')) # 由于是0-1输出，用sigmoid函数作为激活函数</w:t>
      </w:r>
    </w:p>
    <w:p w14:paraId="6C7CD2A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model.compile(loss = 'binary_crossentropy', optimizer = 'adam',metrics='accuracy')# 编译模型</w:t>
      </w:r>
    </w:p>
    <w:p w14:paraId="0BAA99A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model.fit(x, y, epochs = 1000, batch_size= 10) # 训练模型，学习一千次</w:t>
      </w:r>
    </w:p>
    <w:p w14:paraId="2AD46F4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yp= model.predict(x).reshape(len(y)) # 分类预测</w:t>
      </w:r>
    </w:p>
    <w:p w14:paraId="32BD128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yp[yp&gt;=0.5]=1</w:t>
      </w:r>
    </w:p>
    <w:p w14:paraId="1A7D10A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yp[yp&lt;0.5]=0</w:t>
      </w:r>
    </w:p>
    <w:p w14:paraId="4AF3917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score,acc=model.evaluate(x,y)</w:t>
      </w:r>
    </w:p>
    <w:p w14:paraId="7D200C58">
      <w:pPr>
        <w:snapToGrid w:val="0"/>
        <w:spacing w:line="360" w:lineRule="auto"/>
        <w:rPr>
          <w:rFonts w:ascii="宋体" w:hAnsi="宋体" w:eastAsia="宋体" w:cs="宋体"/>
          <w:color w:val="000000"/>
          <w:szCs w:val="21"/>
        </w:rPr>
      </w:pPr>
      <w:r>
        <w:rPr>
          <w:rFonts w:hint="eastAsia" w:ascii="宋体" w:hAnsi="宋体" w:eastAsia="宋体" w:cs="宋体"/>
          <w:color w:val="000000"/>
          <w:szCs w:val="21"/>
        </w:rPr>
        <w:t>print(acc)</w:t>
      </w:r>
    </w:p>
    <w:p w14:paraId="518679D0">
      <w:pPr>
        <w:snapToGrid w:val="0"/>
        <w:spacing w:line="360" w:lineRule="auto"/>
        <w:rPr>
          <w:rFonts w:ascii="宋体" w:hAnsi="宋体" w:eastAsia="宋体" w:cs="宋体"/>
          <w:color w:val="000000"/>
          <w:szCs w:val="21"/>
        </w:rPr>
      </w:pPr>
    </w:p>
    <w:p w14:paraId="2EFC057E">
      <w:pPr>
        <w:snapToGrid w:val="0"/>
        <w:spacing w:line="360" w:lineRule="auto"/>
        <w:jc w:val="left"/>
        <w:rPr>
          <w:rFonts w:ascii="宋体" w:hAnsi="宋体" w:eastAsia="宋体" w:cs="宋体"/>
          <w:color w:val="000000"/>
          <w:szCs w:val="21"/>
          <w:u w:val="single"/>
        </w:rPr>
      </w:pPr>
      <w:r>
        <w:rPr>
          <w:rFonts w:hint="eastAsia" w:ascii="宋体" w:hAnsi="宋体" w:eastAsia="宋体" w:cs="宋体"/>
          <w:color w:val="000000"/>
          <w:szCs w:val="21"/>
          <w:u w:val="single"/>
        </w:rPr>
        <w:t>#0-1分类（筛出主要因子）</w:t>
      </w:r>
    </w:p>
    <w:p w14:paraId="156B7FF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x=df.iloc[1:,0:3]</w:t>
      </w:r>
    </w:p>
    <w:p w14:paraId="58186A9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 = Sequential()# 建立模型</w:t>
      </w:r>
    </w:p>
    <w:p w14:paraId="3BBCF59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model.add(Dense(input_dim= 3, units = 10))</w:t>
      </w:r>
    </w:p>
    <w:p w14:paraId="5B27B06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model.add(Activation('relu')) # 用relu函数作为激活函数，能够大幅提供准确度</w:t>
      </w:r>
    </w:p>
    <w:p w14:paraId="1CA7188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model.add(Dense(input_dim= 10, units = 1))</w:t>
      </w:r>
    </w:p>
    <w:p w14:paraId="5164432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model.add(Activation('sigmoid')) # 由于是0-1输出，用sigmoid函数作为激活函数</w:t>
      </w:r>
    </w:p>
    <w:p w14:paraId="0E71797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model.compile(loss = 'binary_crossentropy', optimizer = 'adam',metrics='accuracy')# 编译模型</w:t>
      </w:r>
    </w:p>
    <w:p w14:paraId="324E014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model.fit(x, y, epochs = 1000, batch_size= 10) # 训练模型，学习一千次</w:t>
      </w:r>
    </w:p>
    <w:p w14:paraId="7593F75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yp= model.predict(x).reshape(len(y)) # 分类预测</w:t>
      </w:r>
    </w:p>
    <w:p w14:paraId="488438F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yp[yp&gt;=0.5]=1</w:t>
      </w:r>
    </w:p>
    <w:p w14:paraId="138B3C4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yp[yp&lt;0.5]=0</w:t>
      </w:r>
    </w:p>
    <w:p w14:paraId="5F93EE4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score,acc=model.evaluate(x,y)</w:t>
      </w:r>
    </w:p>
    <w:p w14:paraId="49299B2C">
      <w:pPr>
        <w:snapToGrid w:val="0"/>
        <w:spacing w:line="360" w:lineRule="auto"/>
        <w:rPr>
          <w:rFonts w:ascii="宋体" w:hAnsi="宋体" w:eastAsia="宋体" w:cs="宋体"/>
          <w:color w:val="000000"/>
          <w:szCs w:val="21"/>
        </w:rPr>
      </w:pPr>
      <w:r>
        <w:rPr>
          <w:rFonts w:hint="eastAsia" w:ascii="宋体" w:hAnsi="宋体" w:eastAsia="宋体" w:cs="宋体"/>
          <w:color w:val="000000"/>
          <w:szCs w:val="21"/>
        </w:rPr>
        <w:t>print(acc)</w:t>
      </w:r>
    </w:p>
    <w:p w14:paraId="5C32BE59">
      <w:pPr>
        <w:snapToGrid w:val="0"/>
        <w:spacing w:line="360" w:lineRule="auto"/>
        <w:rPr>
          <w:rFonts w:ascii="宋体" w:hAnsi="宋体" w:eastAsia="宋体" w:cs="宋体"/>
          <w:color w:val="000000"/>
          <w:szCs w:val="21"/>
        </w:rPr>
      </w:pPr>
    </w:p>
    <w:p w14:paraId="21BD5498">
      <w:pPr>
        <w:snapToGrid w:val="0"/>
        <w:spacing w:line="360" w:lineRule="auto"/>
        <w:jc w:val="left"/>
        <w:rPr>
          <w:rFonts w:ascii="宋体" w:hAnsi="宋体" w:eastAsia="宋体" w:cs="宋体"/>
          <w:color w:val="000000"/>
          <w:szCs w:val="21"/>
          <w:u w:val="single"/>
        </w:rPr>
      </w:pPr>
      <w:r>
        <w:rPr>
          <w:rFonts w:hint="eastAsia" w:ascii="宋体" w:hAnsi="宋体" w:eastAsia="宋体" w:cs="宋体"/>
          <w:color w:val="000000"/>
          <w:szCs w:val="21"/>
          <w:u w:val="single"/>
        </w:rPr>
        <w:t>#bp神经网络手撕代码</w:t>
      </w:r>
    </w:p>
    <w:p w14:paraId="7763132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#学习函数</w:t>
      </w:r>
    </w:p>
    <w:p w14:paraId="2EE2810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logsig(x):</w:t>
      </w:r>
    </w:p>
    <w:p w14:paraId="427CDCD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1/(1+np.exp(-x))</w:t>
      </w:r>
    </w:p>
    <w:p w14:paraId="4B31AC4D">
      <w:pPr>
        <w:snapToGrid w:val="0"/>
        <w:spacing w:line="360" w:lineRule="auto"/>
        <w:jc w:val="left"/>
        <w:rPr>
          <w:rFonts w:ascii="宋体" w:hAnsi="宋体" w:eastAsia="宋体" w:cs="宋体"/>
          <w:color w:val="000000"/>
          <w:szCs w:val="21"/>
        </w:rPr>
      </w:pPr>
    </w:p>
    <w:p w14:paraId="4BABF1A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#数据</w:t>
      </w:r>
    </w:p>
    <w:p w14:paraId="1E62217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loaddataset(filename):</w:t>
      </w:r>
    </w:p>
    <w:p w14:paraId="35AA492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 = pd.read_excel(filename,index_col=0) </w:t>
      </w:r>
    </w:p>
    <w:p w14:paraId="60C5AAE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#存放数据</w:t>
      </w:r>
    </w:p>
    <w:p w14:paraId="1A3AF15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dataset = []</w:t>
      </w:r>
    </w:p>
    <w:p w14:paraId="62491C4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#存放标签</w:t>
      </w:r>
    </w:p>
    <w:p w14:paraId="29CF885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labelset = []</w:t>
      </w:r>
    </w:p>
    <w:p w14:paraId="19AD7D2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for i in df.index:</w:t>
      </w:r>
    </w:p>
    <w:p w14:paraId="2FA7AA1F">
      <w:pPr>
        <w:snapToGrid w:val="0"/>
        <w:spacing w:line="360" w:lineRule="auto"/>
        <w:jc w:val="left"/>
        <w:outlineLvl w:val="0"/>
        <w:rPr>
          <w:rFonts w:ascii="宋体" w:hAnsi="宋体" w:eastAsia="宋体" w:cs="宋体"/>
          <w:color w:val="000000"/>
          <w:szCs w:val="21"/>
        </w:rPr>
      </w:pPr>
      <w:r>
        <w:rPr>
          <w:rFonts w:hint="eastAsia" w:ascii="宋体" w:hAnsi="宋体" w:eastAsia="宋体" w:cs="宋体"/>
          <w:color w:val="000000"/>
          <w:szCs w:val="21"/>
        </w:rPr>
        <w:t xml:space="preserve">        </w:t>
      </w:r>
      <w:bookmarkStart w:id="120" w:name="_Toc15818"/>
      <w:bookmarkStart w:id="121" w:name="_Toc1298"/>
      <w:r>
        <w:rPr>
          <w:rFonts w:hint="eastAsia" w:ascii="宋体" w:hAnsi="宋体" w:eastAsia="宋体" w:cs="宋体"/>
          <w:color w:val="000000"/>
          <w:szCs w:val="21"/>
        </w:rPr>
        <w:t>a = list(df.loc[i,:])</w:t>
      </w:r>
      <w:bookmarkEnd w:id="120"/>
      <w:bookmarkEnd w:id="121"/>
    </w:p>
    <w:p w14:paraId="4E36366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#每个数据行的最后一个是标签</w:t>
      </w:r>
    </w:p>
    <w:p w14:paraId="10D1469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dataset.append([float(j) for j in a[:len(a)-1]])</w:t>
      </w:r>
    </w:p>
    <w:p w14:paraId="478EB5E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labelset.append(int(float(a[-1])))</w:t>
      </w:r>
    </w:p>
    <w:p w14:paraId="48E6041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dataset, labelset</w:t>
      </w:r>
    </w:p>
    <w:p w14:paraId="3B389D29">
      <w:pPr>
        <w:snapToGrid w:val="0"/>
        <w:spacing w:line="360" w:lineRule="auto"/>
        <w:jc w:val="left"/>
        <w:rPr>
          <w:rFonts w:ascii="宋体" w:hAnsi="宋体" w:eastAsia="宋体" w:cs="宋体"/>
          <w:color w:val="000000"/>
          <w:szCs w:val="21"/>
        </w:rPr>
      </w:pPr>
    </w:p>
    <w:p w14:paraId="05F1F27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loaddataset1(filename):</w:t>
      </w:r>
    </w:p>
    <w:p w14:paraId="2DEF2DB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df = pd.read_excel(filename,index_col=0) </w:t>
      </w:r>
    </w:p>
    <w:p w14:paraId="4BB8F28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#存放数据</w:t>
      </w:r>
    </w:p>
    <w:p w14:paraId="113D48B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dataset = []</w:t>
      </w:r>
    </w:p>
    <w:p w14:paraId="771A566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#存放标签</w:t>
      </w:r>
    </w:p>
    <w:p w14:paraId="4870F49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labelset = []</w:t>
      </w:r>
    </w:p>
    <w:p w14:paraId="30655DE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for i in df.index:</w:t>
      </w:r>
    </w:p>
    <w:p w14:paraId="3BCFBD69">
      <w:pPr>
        <w:snapToGrid w:val="0"/>
        <w:spacing w:line="360" w:lineRule="auto"/>
        <w:jc w:val="left"/>
        <w:outlineLvl w:val="0"/>
        <w:rPr>
          <w:rFonts w:ascii="宋体" w:hAnsi="宋体" w:eastAsia="宋体" w:cs="宋体"/>
          <w:color w:val="000000"/>
          <w:szCs w:val="21"/>
        </w:rPr>
      </w:pPr>
      <w:r>
        <w:rPr>
          <w:rFonts w:hint="eastAsia" w:ascii="宋体" w:hAnsi="宋体" w:eastAsia="宋体" w:cs="宋体"/>
          <w:color w:val="000000"/>
          <w:szCs w:val="21"/>
        </w:rPr>
        <w:t xml:space="preserve">        </w:t>
      </w:r>
      <w:bookmarkStart w:id="122" w:name="_Toc29258"/>
      <w:bookmarkStart w:id="123" w:name="_Toc14064"/>
      <w:r>
        <w:rPr>
          <w:rFonts w:hint="eastAsia" w:ascii="宋体" w:hAnsi="宋体" w:eastAsia="宋体" w:cs="宋体"/>
          <w:color w:val="000000"/>
          <w:szCs w:val="21"/>
        </w:rPr>
        <w:t>a = list(df.loc[i,:])</w:t>
      </w:r>
      <w:bookmarkEnd w:id="122"/>
      <w:bookmarkEnd w:id="123"/>
    </w:p>
    <w:p w14:paraId="2BA226D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#每个数据行的最后一个是标签</w:t>
      </w:r>
    </w:p>
    <w:p w14:paraId="06B984D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dataset.append([float(j) for j in a[0:3]])</w:t>
      </w:r>
    </w:p>
    <w:p w14:paraId="162ADBF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labelset.append(int(float(a[-1])))</w:t>
      </w:r>
    </w:p>
    <w:p w14:paraId="0544753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return dataset, labelset</w:t>
      </w:r>
    </w:p>
    <w:p w14:paraId="2E52399E">
      <w:pPr>
        <w:snapToGrid w:val="0"/>
        <w:spacing w:line="360" w:lineRule="auto"/>
        <w:jc w:val="left"/>
        <w:rPr>
          <w:rFonts w:ascii="宋体" w:hAnsi="宋体" w:eastAsia="宋体" w:cs="宋体"/>
          <w:color w:val="000000"/>
          <w:szCs w:val="21"/>
        </w:rPr>
      </w:pPr>
    </w:p>
    <w:p w14:paraId="23792C6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#BP神经网络</w:t>
      </w:r>
    </w:p>
    <w:p w14:paraId="7AAA3D1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def bp(dataset,labelset):</w:t>
      </w:r>
    </w:p>
    <w:p w14:paraId="6FF79AD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#数据转为矩阵</w:t>
      </w:r>
    </w:p>
    <w:p w14:paraId="08FBF62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samplein=np.mat(dataset)</w:t>
      </w:r>
    </w:p>
    <w:p w14:paraId="451F447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sampleinminmax=np.array([samplein.min(axis=1).T.tolist()[0],samplein.max(axis=1).T.tolist()[0]]).transpose() #3*2</w:t>
      </w:r>
    </w:p>
    <w:p w14:paraId="5B9213D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sampleout=np.mat(labelset)</w:t>
      </w:r>
    </w:p>
    <w:p w14:paraId="0E1123E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sampleoutminmax=np.array([sampleout.min(axis=1).T.tolist()[0],sampleout.max(axis=1).T.tolist()[0]]).transpose() #2*2</w:t>
      </w:r>
    </w:p>
    <w:p w14:paraId="429B699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#最大最小法归一</w:t>
      </w:r>
    </w:p>
    <w:p w14:paraId="5F2E14A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sampleinnorm=(2*(np.array(samplein.T)-sampleinminmax.transpose()[0])/(sampleinminmax.transpose()[1]-sampleinminmax.transpose()[0])-1).transpose()</w:t>
      </w:r>
    </w:p>
    <w:p w14:paraId="05DA315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sampleoutnorm=(2*(np.array(sampleout.T)-sampleoutminmax.transpose()[0])/(sampleoutminmax.transpose()[1]-sampleoutminmax.transpose()[0])-1).transpose()</w:t>
      </w:r>
    </w:p>
    <w:p w14:paraId="1EA4A490">
      <w:pPr>
        <w:snapToGrid w:val="0"/>
        <w:spacing w:line="360" w:lineRule="auto"/>
        <w:jc w:val="left"/>
        <w:rPr>
          <w:rFonts w:ascii="宋体" w:hAnsi="宋体" w:eastAsia="宋体" w:cs="宋体"/>
          <w:color w:val="000000"/>
          <w:szCs w:val="21"/>
        </w:rPr>
      </w:pPr>
    </w:p>
    <w:p w14:paraId="2D49F1B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#给输出样本添加噪音</w:t>
      </w:r>
    </w:p>
    <w:p w14:paraId="08CBE02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noise=0.03*np.random.rand(sampleoutnorm.shape[0])</w:t>
      </w:r>
    </w:p>
    <w:p w14:paraId="1063727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sampleoutnorm+=noise</w:t>
      </w:r>
    </w:p>
    <w:p w14:paraId="522A21F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#定义模型参数</w:t>
      </w:r>
    </w:p>
    <w:p w14:paraId="356583B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maxepochs=30000</w:t>
      </w:r>
    </w:p>
    <w:p w14:paraId="127B5A9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learnrate=0.035 #学习效率</w:t>
      </w:r>
    </w:p>
    <w:p w14:paraId="214F8C3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errorfinal=0.65*10**(-3) #误差阈值</w:t>
      </w:r>
    </w:p>
    <w:p w14:paraId="03C3757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samnum=29 #样本个数</w:t>
      </w:r>
    </w:p>
    <w:p w14:paraId="7C7D713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indim=3 #输入变量个数</w:t>
      </w:r>
    </w:p>
    <w:p w14:paraId="736D9D9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outdim=1#输出变量个数</w:t>
      </w:r>
    </w:p>
    <w:p w14:paraId="4F440D9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hiddenunitnum=8 #隐藏层神经元个数</w:t>
      </w:r>
    </w:p>
    <w:p w14:paraId="00C9277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w1=0.5*np.random.rand(hiddenunitnum,indim)-0.1 </w:t>
      </w:r>
    </w:p>
    <w:p w14:paraId="3FFB545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b1=0.5*np.random.rand(hiddenunitnum,1)-0.1</w:t>
      </w:r>
    </w:p>
    <w:p w14:paraId="27DEBD0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w2=0.5*np.random.rand(outdim,hiddenunitnum)-0.1</w:t>
      </w:r>
    </w:p>
    <w:p w14:paraId="2707C3A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b2=0.5*np.random.rand(outdim,1)-0.1</w:t>
      </w:r>
    </w:p>
    <w:p w14:paraId="6FE92039">
      <w:pPr>
        <w:snapToGrid w:val="0"/>
        <w:spacing w:line="360" w:lineRule="auto"/>
        <w:jc w:val="left"/>
        <w:rPr>
          <w:rFonts w:ascii="宋体" w:hAnsi="宋体" w:eastAsia="宋体" w:cs="宋体"/>
          <w:color w:val="000000"/>
          <w:szCs w:val="21"/>
        </w:rPr>
      </w:pPr>
    </w:p>
    <w:p w14:paraId="5D862D0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#训练模型</w:t>
      </w:r>
    </w:p>
    <w:p w14:paraId="7F797AC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errhistory=[]</w:t>
      </w:r>
    </w:p>
    <w:p w14:paraId="7267B79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for i in range(maxepochs):</w:t>
      </w:r>
    </w:p>
    <w:p w14:paraId="0FFC49D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hiddenout=logsig((np.dot(w1,sampleinnorm.transpose()).transpose()+b1.transpose())).transpose() #隐含层结果</w:t>
      </w:r>
    </w:p>
    <w:p w14:paraId="5CAAB44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networkout=(np.dot(w2,hiddenout).transpose()+b2.transpose()).transpose() #输出层结果</w:t>
      </w:r>
    </w:p>
    <w:p w14:paraId="1BD2A71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err=sampleoutnorm-networkout</w:t>
      </w:r>
    </w:p>
    <w:p w14:paraId="7B61DA8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sse=sum(sum(err**2))</w:t>
      </w:r>
    </w:p>
    <w:p w14:paraId="7409427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errhistory.append(sse)</w:t>
      </w:r>
    </w:p>
    <w:p w14:paraId="2247856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if sse&lt;errorfinal:</w:t>
      </w:r>
    </w:p>
    <w:p w14:paraId="2CD5A6D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break  </w:t>
      </w:r>
    </w:p>
    <w:p w14:paraId="1B6E91E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delta2=err</w:t>
      </w:r>
    </w:p>
    <w:p w14:paraId="7BE0E25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delta1=np.dot(w2.transpose(),delta2)*hiddenout*(1-hiddenout)</w:t>
      </w:r>
    </w:p>
    <w:p w14:paraId="7D5770F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dw2=np.dot(delta2,hiddenout.transpose())</w:t>
      </w:r>
    </w:p>
    <w:p w14:paraId="1E95229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db2=np.dot(delta2,np.ones((samnum,1)))</w:t>
      </w:r>
    </w:p>
    <w:p w14:paraId="5A5C247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dw1=np.dot(delta1,sampleinnorm)</w:t>
      </w:r>
    </w:p>
    <w:p w14:paraId="1BEFB28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db1=np.dot(delta1,np.ones((samnum,1)))</w:t>
      </w:r>
    </w:p>
    <w:p w14:paraId="55A017C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w2+=learnrate*dw2</w:t>
      </w:r>
    </w:p>
    <w:p w14:paraId="79BD962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b2+=learnrate*db2</w:t>
      </w:r>
    </w:p>
    <w:p w14:paraId="7936DE2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w1+=learnrate*dw1</w:t>
      </w:r>
    </w:p>
    <w:p w14:paraId="48F4E1E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b1+=learnrate*db1</w:t>
      </w:r>
    </w:p>
    <w:p w14:paraId="758BE24A">
      <w:pPr>
        <w:snapToGrid w:val="0"/>
        <w:spacing w:line="360" w:lineRule="auto"/>
        <w:jc w:val="left"/>
        <w:rPr>
          <w:rFonts w:ascii="宋体" w:hAnsi="宋体" w:eastAsia="宋体" w:cs="宋体"/>
          <w:color w:val="000000"/>
          <w:szCs w:val="21"/>
        </w:rPr>
      </w:pPr>
    </w:p>
    <w:p w14:paraId="12751CA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#误差曲线</w:t>
      </w:r>
    </w:p>
    <w:p w14:paraId="31D82E1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errhistory10=np.log10(errhistory)</w:t>
      </w:r>
    </w:p>
    <w:p w14:paraId="4D6E28B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minerr=min(errhistory10)</w:t>
      </w:r>
    </w:p>
    <w:p w14:paraId="161DAD7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plt.plot(errhistory10)</w:t>
      </w:r>
    </w:p>
    <w:p w14:paraId="0B94305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plt.plot(range(0,i+1000,1000),[minerr]*len(range(0,i+1000,1000)))</w:t>
      </w:r>
    </w:p>
    <w:p w14:paraId="4F0EE3A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ax=plt.gca() #获得当前对象ax</w:t>
      </w:r>
    </w:p>
    <w:p w14:paraId="09404F0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#自定义刻度线标签</w:t>
      </w:r>
    </w:p>
    <w:p w14:paraId="0325168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ax.set_yticks([-2,-1,0,1,2,minerr])</w:t>
      </w:r>
    </w:p>
    <w:p w14:paraId="40DD7E4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ax.set_yticklabels([u'$10^{-2}$',u'$10^{-1}$',u'$1$',u'$10^{1}$',u'$10^{2}$',str(('%.4f'%np.power(10,minerr)))])</w:t>
      </w:r>
    </w:p>
    <w:p w14:paraId="0C431A3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ax.set_xlabel('iteration')</w:t>
      </w:r>
    </w:p>
    <w:p w14:paraId="0552142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ax.set_ylabel('error')</w:t>
      </w:r>
    </w:p>
    <w:p w14:paraId="38DB603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ax.set_title('Error History')</w:t>
      </w:r>
    </w:p>
    <w:p w14:paraId="53075EE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#plt.savefig("errorhistory.png",dpi=700) #保存图片</w:t>
      </w:r>
    </w:p>
    <w:p w14:paraId="5CD1530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plt.show()</w:t>
      </w:r>
    </w:p>
    <w:p w14:paraId="656A544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plt.close()</w:t>
      </w:r>
    </w:p>
    <w:p w14:paraId="3B3139B5">
      <w:pPr>
        <w:snapToGrid w:val="0"/>
        <w:spacing w:line="360" w:lineRule="auto"/>
        <w:jc w:val="left"/>
        <w:rPr>
          <w:rFonts w:ascii="宋体" w:hAnsi="宋体" w:eastAsia="宋体" w:cs="宋体"/>
          <w:color w:val="000000"/>
          <w:szCs w:val="21"/>
        </w:rPr>
      </w:pPr>
    </w:p>
    <w:p w14:paraId="6A7FBAE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df=pd.read_excel('final(1).xlsx',index_col=0)</w:t>
      </w:r>
    </w:p>
    <w:p w14:paraId="413139A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#存放数据</w:t>
      </w:r>
    </w:p>
    <w:p w14:paraId="187EB04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dataset = []</w:t>
      </w:r>
    </w:p>
    <w:p w14:paraId="4F3DC5D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#存放标签</w:t>
      </w:r>
    </w:p>
    <w:p w14:paraId="0FDAF94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labelset = []</w:t>
      </w:r>
    </w:p>
    <w:p w14:paraId="5E9B146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for i in df.index:</w:t>
      </w:r>
    </w:p>
    <w:p w14:paraId="7E69AE6B">
      <w:pPr>
        <w:snapToGrid w:val="0"/>
        <w:spacing w:line="360" w:lineRule="auto"/>
        <w:jc w:val="left"/>
        <w:outlineLvl w:val="0"/>
        <w:rPr>
          <w:rFonts w:ascii="宋体" w:hAnsi="宋体" w:eastAsia="宋体" w:cs="宋体"/>
          <w:color w:val="000000"/>
          <w:szCs w:val="21"/>
        </w:rPr>
      </w:pPr>
      <w:r>
        <w:rPr>
          <w:rFonts w:hint="eastAsia" w:ascii="宋体" w:hAnsi="宋体" w:eastAsia="宋体" w:cs="宋体"/>
          <w:color w:val="000000"/>
          <w:szCs w:val="21"/>
        </w:rPr>
        <w:t xml:space="preserve">    </w:t>
      </w:r>
      <w:bookmarkStart w:id="124" w:name="_Toc15239"/>
      <w:bookmarkStart w:id="125" w:name="_Toc19454"/>
      <w:r>
        <w:rPr>
          <w:rFonts w:hint="eastAsia" w:ascii="宋体" w:hAnsi="宋体" w:eastAsia="宋体" w:cs="宋体"/>
          <w:color w:val="000000"/>
          <w:szCs w:val="21"/>
        </w:rPr>
        <w:t>a = list(df.loc[i,:])</w:t>
      </w:r>
      <w:bookmarkEnd w:id="124"/>
      <w:bookmarkEnd w:id="125"/>
    </w:p>
    <w:p w14:paraId="37552F4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#每个数据行的最后一个是标签</w:t>
      </w:r>
    </w:p>
    <w:p w14:paraId="5A0308D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dataset.append([float(j) for j in a[:3]])</w:t>
      </w:r>
    </w:p>
    <w:p w14:paraId="4177D2D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labelset.append(int(float(a[-1])))</w:t>
      </w:r>
    </w:p>
    <w:p w14:paraId="2CE13430">
      <w:pPr>
        <w:snapToGrid w:val="0"/>
        <w:spacing w:line="360" w:lineRule="auto"/>
        <w:rPr>
          <w:rFonts w:ascii="宋体" w:hAnsi="宋体" w:eastAsia="宋体" w:cs="宋体"/>
          <w:color w:val="000000"/>
          <w:szCs w:val="21"/>
        </w:rPr>
      </w:pPr>
      <w:r>
        <w:rPr>
          <w:rFonts w:hint="eastAsia" w:ascii="宋体" w:hAnsi="宋体" w:eastAsia="宋体" w:cs="宋体"/>
          <w:color w:val="000000"/>
          <w:szCs w:val="21"/>
        </w:rPr>
        <w:t>bp(dataset,labelset)</w:t>
      </w:r>
    </w:p>
    <w:p w14:paraId="569BEF5A">
      <w:pPr>
        <w:snapToGrid w:val="0"/>
        <w:spacing w:line="360" w:lineRule="auto"/>
        <w:rPr>
          <w:rFonts w:ascii="宋体" w:hAnsi="宋体" w:eastAsia="宋体" w:cs="宋体"/>
          <w:color w:val="000000"/>
          <w:szCs w:val="21"/>
        </w:rPr>
      </w:pPr>
    </w:p>
    <w:p w14:paraId="373A2856">
      <w:pPr>
        <w:snapToGrid w:val="0"/>
        <w:spacing w:line="360" w:lineRule="auto"/>
        <w:rPr>
          <w:rFonts w:ascii="宋体" w:hAnsi="宋体" w:eastAsia="宋体" w:cs="宋体"/>
          <w:color w:val="000000"/>
          <w:szCs w:val="21"/>
        </w:rPr>
      </w:pPr>
    </w:p>
    <w:p w14:paraId="4D2A4083">
      <w:pPr>
        <w:snapToGrid w:val="0"/>
        <w:spacing w:line="360" w:lineRule="auto"/>
        <w:outlineLvl w:val="1"/>
        <w:rPr>
          <w:rFonts w:ascii="宋体" w:hAnsi="宋体" w:eastAsia="宋体" w:cs="宋体"/>
          <w:color w:val="000000"/>
          <w:szCs w:val="21"/>
        </w:rPr>
      </w:pPr>
      <w:bookmarkStart w:id="126" w:name="_Toc20762"/>
      <w:bookmarkStart w:id="127" w:name="_Toc14294"/>
      <w:bookmarkStart w:id="128" w:name="_Toc28763"/>
      <w:bookmarkStart w:id="129" w:name="_Toc10946"/>
      <w:r>
        <w:rPr>
          <w:rFonts w:hint="eastAsia" w:ascii="宋体" w:hAnsi="宋体" w:eastAsia="宋体" w:cs="宋体"/>
          <w:b/>
          <w:bCs/>
          <w:color w:val="000000"/>
          <w:szCs w:val="21"/>
        </w:rPr>
        <w:t>北半球气温预测：</w:t>
      </w:r>
      <w:bookmarkEnd w:id="126"/>
      <w:bookmarkEnd w:id="127"/>
      <w:bookmarkEnd w:id="128"/>
      <w:bookmarkEnd w:id="129"/>
    </w:p>
    <w:p w14:paraId="68F9B03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pyecharts.options as opts</w:t>
      </w:r>
    </w:p>
    <w:p w14:paraId="4DE9100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pyecharts.charts import Line</w:t>
      </w:r>
    </w:p>
    <w:p w14:paraId="0118E0A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numpy as np</w:t>
      </w:r>
    </w:p>
    <w:p w14:paraId="326ED65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pandas as pd</w:t>
      </w:r>
    </w:p>
    <w:p w14:paraId="6121642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datetime import datetime</w:t>
      </w:r>
    </w:p>
    <w:p w14:paraId="590C196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df = pd.read_excel('北半球气温.xls', index_col='Day')</w:t>
      </w:r>
    </w:p>
    <w:p w14:paraId="40365AEE">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x =pd.to_datetime(df.index,format='%Y-%m-%d')</w:t>
      </w:r>
    </w:p>
    <w:p w14:paraId="004B3B4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print(x)</w:t>
      </w:r>
    </w:p>
    <w:p w14:paraId="612CB11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ts = df['temperature_anomaly']</w:t>
      </w:r>
    </w:p>
    <w:p w14:paraId="0A93551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train = ts[0:1440]</w:t>
      </w:r>
    </w:p>
    <w:p w14:paraId="51352ED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trainx=pd.to_datetime(train.index,format='%Y-%m-%d')</w:t>
      </w:r>
    </w:p>
    <w:p w14:paraId="00540C1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test = ts[1440:]</w:t>
      </w:r>
    </w:p>
    <w:p w14:paraId="3360712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testx=pd.to_datetime(test.index,format='%Y-%m-%d')</w:t>
      </w:r>
    </w:p>
    <w:p w14:paraId="15E096E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c = (</w:t>
      </w:r>
    </w:p>
    <w:p w14:paraId="64098EE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Line()</w:t>
      </w:r>
    </w:p>
    <w:p w14:paraId="5DBB36B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.add_xaxis(x)</w:t>
      </w:r>
    </w:p>
    <w:p w14:paraId="722ED05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.add_yaxis("Total",ts,symbol_size= 0)</w:t>
      </w:r>
    </w:p>
    <w:p w14:paraId="08FA71F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0AF3EA8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title_opts=opts.TitleOpts(title='北半球气温'),</w:t>
      </w:r>
    </w:p>
    <w:p w14:paraId="4A78FAE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tooltip_opts=opts.TooltipOpts(</w:t>
      </w:r>
    </w:p>
    <w:p w14:paraId="1E3F7E0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is_show = True,</w:t>
      </w:r>
    </w:p>
    <w:p w14:paraId="04D2151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trigger="axis", </w:t>
      </w:r>
    </w:p>
    <w:p w14:paraId="0A80626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axis_pointer_type="cross"</w:t>
      </w:r>
    </w:p>
    <w:p w14:paraId="7A4B1E9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2EE0A02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yaxis_opts=opts.AxisOpts(</w:t>
      </w:r>
    </w:p>
    <w:p w14:paraId="7A6BEAC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type_="value",</w:t>
      </w:r>
    </w:p>
    <w:p w14:paraId="191AB78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axistick_opts=opts.AxisTickOpts(is_show=True),</w:t>
      </w:r>
    </w:p>
    <w:p w14:paraId="30FE6FD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splitline_opts=opts.SplitLineOpts(is_show=True),</w:t>
      </w:r>
    </w:p>
    <w:p w14:paraId="2C1613E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66065B9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xaxis_opts=opts.AxisOpts(</w:t>
      </w:r>
    </w:p>
    <w:p w14:paraId="1CF54F9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type_="category",</w:t>
      </w:r>
    </w:p>
    <w:p w14:paraId="09FACDC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boundary_gap=False,</w:t>
      </w:r>
    </w:p>
    <w:p w14:paraId="75B57CD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E84639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47ED2C9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.set_series_opts(label_opts=opts.LabelOpts(is_show=False))</w:t>
      </w:r>
    </w:p>
    <w:p w14:paraId="70D5429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.render('北半球气温.html')</w:t>
      </w:r>
    </w:p>
    <w:p w14:paraId="4067DC7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6B80A933">
      <w:pPr>
        <w:snapToGrid w:val="0"/>
        <w:spacing w:line="360" w:lineRule="auto"/>
        <w:rPr>
          <w:rFonts w:ascii="宋体" w:hAnsi="宋体" w:eastAsia="宋体" w:cs="宋体"/>
          <w:color w:val="000000"/>
          <w:szCs w:val="21"/>
        </w:rPr>
      </w:pPr>
    </w:p>
    <w:p w14:paraId="41E7F4AD">
      <w:pPr>
        <w:snapToGrid w:val="0"/>
        <w:spacing w:line="360" w:lineRule="auto"/>
        <w:rPr>
          <w:rFonts w:ascii="宋体" w:hAnsi="宋体" w:eastAsia="宋体" w:cs="宋体"/>
          <w:color w:val="000000"/>
          <w:szCs w:val="21"/>
        </w:rPr>
      </w:pPr>
    </w:p>
    <w:p w14:paraId="7AA2611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import pyecharts.options as opts</w:t>
      </w:r>
    </w:p>
    <w:p w14:paraId="4273C42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pyecharts.charts import Line</w:t>
      </w:r>
    </w:p>
    <w:p w14:paraId="6E394F3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from statsmodels.tsa.api import ExponentialSmoothing</w:t>
      </w:r>
    </w:p>
    <w:p w14:paraId="27A076D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fit1 = ExponentialSmoothing(np.asarray(train) ,seasonal_periods=12 ,trend='add', seasonal='add').fit()</w:t>
      </w:r>
    </w:p>
    <w:p w14:paraId="51FB5D1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test1= fit1.forecast(len(test))</w:t>
      </w:r>
    </w:p>
    <w:p w14:paraId="332EE61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test1=pd.Series(test1,index=test.index)</w:t>
      </w:r>
    </w:p>
    <w:p w14:paraId="293CE22F">
      <w:pPr>
        <w:snapToGrid w:val="0"/>
        <w:spacing w:line="360" w:lineRule="auto"/>
        <w:jc w:val="left"/>
        <w:rPr>
          <w:rFonts w:ascii="宋体" w:hAnsi="宋体" w:eastAsia="宋体" w:cs="宋体"/>
          <w:color w:val="000000"/>
          <w:szCs w:val="21"/>
        </w:rPr>
      </w:pPr>
    </w:p>
    <w:p w14:paraId="1FBDEDE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c = (</w:t>
      </w:r>
    </w:p>
    <w:p w14:paraId="545CA60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Line()</w:t>
      </w:r>
    </w:p>
    <w:p w14:paraId="015A8F6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.add_xaxis(test.index)</w:t>
      </w:r>
    </w:p>
    <w:p w14:paraId="0A3CE82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.add_yaxis("Test",test,symbol_size= 0)</w:t>
      </w:r>
    </w:p>
    <w:p w14:paraId="5DA298F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.add_yaxis("Holt_Winter",test1,symbol_size= 0)</w:t>
      </w:r>
    </w:p>
    <w:p w14:paraId="41D3836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6A63E63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title_opts=opts.TitleOpts(title='北半球气温预测（基于历史数据）'),</w:t>
      </w:r>
    </w:p>
    <w:p w14:paraId="1583E53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tooltip_opts=opts.TooltipOpts(</w:t>
      </w:r>
    </w:p>
    <w:p w14:paraId="7FFD0D8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is_show = True,</w:t>
      </w:r>
    </w:p>
    <w:p w14:paraId="29FDB84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trigger="axis", </w:t>
      </w:r>
    </w:p>
    <w:p w14:paraId="0592945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axis_pointer_type="cross"</w:t>
      </w:r>
    </w:p>
    <w:p w14:paraId="6350C72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2CF6352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yaxis_opts=opts.AxisOpts(</w:t>
      </w:r>
    </w:p>
    <w:p w14:paraId="7C622CA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type_="value",</w:t>
      </w:r>
    </w:p>
    <w:p w14:paraId="5D56E1F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axistick_opts=opts.AxisTickOpts(is_show=True),</w:t>
      </w:r>
    </w:p>
    <w:p w14:paraId="6926E97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splitline_opts=opts.SplitLineOpts(is_show=True),</w:t>
      </w:r>
    </w:p>
    <w:p w14:paraId="14D6567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7DBEDDFA">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xaxis_opts=opts.AxisOpts(</w:t>
      </w:r>
    </w:p>
    <w:p w14:paraId="1E56B11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type_="category",</w:t>
      </w:r>
    </w:p>
    <w:p w14:paraId="7ED5719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boundary_gap=False,</w:t>
      </w:r>
    </w:p>
    <w:p w14:paraId="5D736F5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083538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927D2E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.set_series_opts(label_opts=opts.LabelOpts(is_show=False))</w:t>
      </w:r>
    </w:p>
    <w:p w14:paraId="47D2F3F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.render('北半球气温预测（基于历史数据）.html')</w:t>
      </w:r>
    </w:p>
    <w:p w14:paraId="02E5EA8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49620AF0">
      <w:pPr>
        <w:snapToGrid w:val="0"/>
        <w:spacing w:line="360" w:lineRule="auto"/>
        <w:rPr>
          <w:rFonts w:ascii="宋体" w:hAnsi="宋体" w:eastAsia="宋体" w:cs="宋体"/>
          <w:color w:val="000000"/>
          <w:szCs w:val="21"/>
        </w:rPr>
      </w:pPr>
    </w:p>
    <w:p w14:paraId="514A7C3F">
      <w:pPr>
        <w:snapToGrid w:val="0"/>
        <w:spacing w:line="360" w:lineRule="auto"/>
        <w:rPr>
          <w:rFonts w:ascii="宋体" w:hAnsi="宋体" w:eastAsia="宋体" w:cs="宋体"/>
          <w:color w:val="000000"/>
          <w:szCs w:val="21"/>
        </w:rPr>
      </w:pPr>
    </w:p>
    <w:p w14:paraId="318D4C50">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test_future=pd.date_range(start=datetime.now().strftime('%Y-%m-%d'),periods=240,freq='m')</w:t>
      </w:r>
    </w:p>
    <w:p w14:paraId="14B5613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fit2 = ExponentialSmoothing(np.asarray(test) ,seasonal_periods=12 ,trend='add', seasonal='add').fit()</w:t>
      </w:r>
    </w:p>
    <w:p w14:paraId="0D5F781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test2= fit2.forecast(len(test_future))</w:t>
      </w:r>
    </w:p>
    <w:p w14:paraId="228FB10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test2=pd.Series(test2,index=test_future)</w:t>
      </w:r>
    </w:p>
    <w:p w14:paraId="7D880241">
      <w:pPr>
        <w:snapToGrid w:val="0"/>
        <w:spacing w:line="360" w:lineRule="auto"/>
        <w:jc w:val="left"/>
        <w:rPr>
          <w:rFonts w:ascii="宋体" w:hAnsi="宋体" w:eastAsia="宋体" w:cs="宋体"/>
          <w:color w:val="000000"/>
          <w:szCs w:val="21"/>
        </w:rPr>
      </w:pPr>
    </w:p>
    <w:p w14:paraId="65CB833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c = (</w:t>
      </w:r>
    </w:p>
    <w:p w14:paraId="4B754B0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Line()</w:t>
      </w:r>
    </w:p>
    <w:p w14:paraId="6DCBAC38">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.add_xaxis(test_future)</w:t>
      </w:r>
    </w:p>
    <w:p w14:paraId="399AE365">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.add_yaxis("Holt_Winter",test2,symbol_size= 0)</w:t>
      </w:r>
    </w:p>
    <w:p w14:paraId="061267B2">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.set_global_opts(</w:t>
      </w:r>
    </w:p>
    <w:p w14:paraId="0B20CE8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title_opts=opts.TitleOpts(title='北半球气温预测2'),</w:t>
      </w:r>
    </w:p>
    <w:p w14:paraId="049F4FE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tooltip_opts=opts.TooltipOpts(</w:t>
      </w:r>
    </w:p>
    <w:p w14:paraId="6ECA3D3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is_show = True,</w:t>
      </w:r>
    </w:p>
    <w:p w14:paraId="5F9B6C6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trigger="axis", </w:t>
      </w:r>
    </w:p>
    <w:p w14:paraId="689B7EC4">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axis_pointer_type="cross"</w:t>
      </w:r>
    </w:p>
    <w:p w14:paraId="305B17FF">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31B44F9B">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yaxis_opts=opts.AxisOpts(</w:t>
      </w:r>
    </w:p>
    <w:p w14:paraId="6D5EA919">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type_="value",</w:t>
      </w:r>
    </w:p>
    <w:p w14:paraId="638A225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axistick_opts=opts.AxisTickOpts(is_show=True),</w:t>
      </w:r>
    </w:p>
    <w:p w14:paraId="455419A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splitline_opts=opts.SplitLineOpts(is_show=True),</w:t>
      </w:r>
    </w:p>
    <w:p w14:paraId="46680DE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20EA3DA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xaxis_opts=opts.AxisOpts(</w:t>
      </w:r>
    </w:p>
    <w:p w14:paraId="554BBDE7">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type_="category",</w:t>
      </w:r>
    </w:p>
    <w:p w14:paraId="55C1346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boundary_gap=False,</w:t>
      </w:r>
    </w:p>
    <w:p w14:paraId="7003A243">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674DE8C">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w:t>
      </w:r>
    </w:p>
    <w:p w14:paraId="5C8A8496">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.set_series_opts(label_opts=opts.LabelOpts(is_show=False))</w:t>
      </w:r>
    </w:p>
    <w:p w14:paraId="490D65A1">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 xml:space="preserve">    .render('北半球气温预测2.html')</w:t>
      </w:r>
    </w:p>
    <w:p w14:paraId="2200A3FD">
      <w:pPr>
        <w:snapToGrid w:val="0"/>
        <w:spacing w:line="360" w:lineRule="auto"/>
        <w:jc w:val="left"/>
        <w:rPr>
          <w:rFonts w:ascii="宋体" w:hAnsi="宋体" w:eastAsia="宋体" w:cs="宋体"/>
          <w:color w:val="000000"/>
          <w:szCs w:val="21"/>
        </w:rPr>
      </w:pPr>
      <w:r>
        <w:rPr>
          <w:rFonts w:hint="eastAsia" w:ascii="宋体" w:hAnsi="宋体" w:eastAsia="宋体" w:cs="宋体"/>
          <w:color w:val="000000"/>
          <w:szCs w:val="21"/>
        </w:rPr>
        <w:t>)</w:t>
      </w:r>
    </w:p>
    <w:p w14:paraId="0D9FD3DD">
      <w:pPr>
        <w:snapToGrid w:val="0"/>
        <w:spacing w:line="360" w:lineRule="auto"/>
        <w:rPr>
          <w:rFonts w:ascii="宋体" w:hAnsi="宋体" w:eastAsia="宋体" w:cs="宋体"/>
          <w:color w:val="000000"/>
          <w:szCs w:val="21"/>
        </w:rPr>
      </w:pPr>
    </w:p>
    <w:sectPr>
      <w:pgSz w:w="12240" w:h="15840"/>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decimal"/>
      <w:lvlText w:val="%1."/>
      <w:lvlJc w:val="left"/>
      <w:pPr>
        <w:ind w:left="420" w:hanging="420"/>
      </w:pPr>
      <w:rPr>
        <w:rFonts w:hint="default" w:ascii="宋体" w:hAnsi="宋体" w:eastAsia="宋体"/>
        <w:bCs/>
      </w:rPr>
    </w:lvl>
  </w:abstractNum>
  <w:abstractNum w:abstractNumId="1">
    <w:nsid w:val="58E1767A"/>
    <w:multiLevelType w:val="singleLevel"/>
    <w:tmpl w:val="58E1767A"/>
    <w:lvl w:ilvl="0" w:tentative="0">
      <w:start w:val="2"/>
      <w:numFmt w:val="decimal"/>
      <w:suff w:val="space"/>
      <w:lvlText w:val="%1."/>
      <w:lvlJc w:val="left"/>
    </w:lvl>
  </w:abstractNum>
  <w:abstractNum w:abstractNumId="2">
    <w:nsid w:val="6A562D30"/>
    <w:multiLevelType w:val="singleLevel"/>
    <w:tmpl w:val="6A562D30"/>
    <w:lvl w:ilvl="0" w:tentative="0">
      <w:start w:val="3"/>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1E1EEB"/>
    <w:rsid w:val="001F44A0"/>
    <w:rsid w:val="00216EB9"/>
    <w:rsid w:val="00242FB3"/>
    <w:rsid w:val="0059531B"/>
    <w:rsid w:val="00616505"/>
    <w:rsid w:val="0062213C"/>
    <w:rsid w:val="00633F40"/>
    <w:rsid w:val="006549AD"/>
    <w:rsid w:val="00684D9C"/>
    <w:rsid w:val="00A60633"/>
    <w:rsid w:val="00BA0C1A"/>
    <w:rsid w:val="00C061CB"/>
    <w:rsid w:val="00C1662A"/>
    <w:rsid w:val="00C604EC"/>
    <w:rsid w:val="00E26251"/>
    <w:rsid w:val="00EA1EE8"/>
    <w:rsid w:val="00F53662"/>
    <w:rsid w:val="083D07F0"/>
    <w:rsid w:val="105E3B74"/>
    <w:rsid w:val="115904EC"/>
    <w:rsid w:val="1C2C4424"/>
    <w:rsid w:val="1CD54CE6"/>
    <w:rsid w:val="1DEC38DC"/>
    <w:rsid w:val="20082234"/>
    <w:rsid w:val="21A40A99"/>
    <w:rsid w:val="29044423"/>
    <w:rsid w:val="2E0B6930"/>
    <w:rsid w:val="30456175"/>
    <w:rsid w:val="32F96EDB"/>
    <w:rsid w:val="36772279"/>
    <w:rsid w:val="3C937A10"/>
    <w:rsid w:val="3F6E152E"/>
    <w:rsid w:val="434067C1"/>
    <w:rsid w:val="48F674E1"/>
    <w:rsid w:val="4D202486"/>
    <w:rsid w:val="568D20C3"/>
    <w:rsid w:val="5D583221"/>
    <w:rsid w:val="5DB07B7A"/>
    <w:rsid w:val="68AA5124"/>
    <w:rsid w:val="6A4C5F97"/>
    <w:rsid w:val="6EAF13B0"/>
    <w:rsid w:val="6EFD4726"/>
    <w:rsid w:val="71061E72"/>
    <w:rsid w:val="71436104"/>
    <w:rsid w:val="732F3B26"/>
    <w:rsid w:val="75176DA9"/>
    <w:rsid w:val="7A3B2499"/>
    <w:rsid w:val="7E6C0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240" w:after="240" w:line="408" w:lineRule="auto"/>
      <w:jc w:val="left"/>
      <w:outlineLvl w:val="0"/>
    </w:pPr>
    <w:rPr>
      <w:b/>
      <w:bCs/>
      <w:color w:val="000000"/>
      <w:kern w:val="44"/>
      <w:sz w:val="44"/>
      <w:szCs w:val="44"/>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semiHidden/>
    <w:unhideWhenUsed/>
    <w:uiPriority w:val="39"/>
  </w:style>
  <w:style w:type="paragraph" w:styleId="6">
    <w:name w:val="toc 2"/>
    <w:basedOn w:val="1"/>
    <w:next w:val="1"/>
    <w:semiHidden/>
    <w:unhideWhenUsed/>
    <w:uiPriority w:val="39"/>
    <w:pPr>
      <w:ind w:left="420" w:leftChars="200"/>
    </w:pPr>
  </w:style>
  <w:style w:type="paragraph" w:styleId="7">
    <w:name w:val="Title"/>
    <w:basedOn w:val="1"/>
    <w:next w:val="1"/>
    <w:qFormat/>
    <w:uiPriority w:val="10"/>
    <w:pPr>
      <w:spacing w:before="240" w:after="60" w:line="312" w:lineRule="auto"/>
      <w:jc w:val="center"/>
      <w:outlineLvl w:val="0"/>
    </w:pPr>
    <w:rPr>
      <w:rFonts w:asciiTheme="majorHAnsi" w:hAnsiTheme="majorHAnsi" w:eastAsiaTheme="majorEastAsia" w:cstheme="majorBidi"/>
      <w:b/>
      <w:bCs/>
      <w:sz w:val="32"/>
      <w:szCs w:val="32"/>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4"/>
    <w:semiHidden/>
    <w:qFormat/>
    <w:uiPriority w:val="99"/>
    <w:rPr>
      <w:sz w:val="18"/>
      <w:szCs w:val="18"/>
    </w:rPr>
  </w:style>
  <w:style w:type="character" w:customStyle="1" w:styleId="12">
    <w:name w:val="页脚 字符"/>
    <w:basedOn w:val="10"/>
    <w:link w:val="3"/>
    <w:semiHidden/>
    <w:qFormat/>
    <w:uiPriority w:val="99"/>
    <w:rPr>
      <w:sz w:val="18"/>
      <w:szCs w:val="18"/>
    </w:rPr>
  </w:style>
  <w:style w:type="paragraph" w:styleId="13">
    <w:name w:val="List Paragraph"/>
    <w:basedOn w:val="1"/>
    <w:qFormat/>
    <w:uiPriority w:val="34"/>
    <w:pPr>
      <w:ind w:firstLine="420" w:firstLineChars="200"/>
    </w:pPr>
  </w:style>
  <w:style w:type="paragraph" w:customStyle="1" w:styleId="14">
    <w:name w:val="WPSOffice手动目录 1"/>
    <w:uiPriority w:val="0"/>
    <w:rPr>
      <w:rFonts w:asciiTheme="minorHAnsi" w:hAnsiTheme="minorHAnsi" w:eastAsiaTheme="minorEastAsia" w:cstheme="minorBidi"/>
      <w:lang w:val="en-US" w:eastAsia="zh-CN" w:bidi="ar-SA"/>
    </w:rPr>
  </w:style>
  <w:style w:type="paragraph" w:customStyle="1" w:styleId="15">
    <w:name w:val="WPSOffice手动目录 2"/>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519BC990-40FD-42B6-B8DA-69B41A76D25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6166</Words>
  <Characters>6879</Characters>
  <Lines>274</Lines>
  <Paragraphs>77</Paragraphs>
  <TotalTime>3</TotalTime>
  <ScaleCrop>false</ScaleCrop>
  <LinksUpToDate>false</LinksUpToDate>
  <CharactersWithSpaces>6926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2021-12-28T15:05:00Z</dcterms:created>
  <dc:creator>Tencent</dc:creator>
  <cp:lastModifiedBy>Rannie</cp:lastModifiedBy>
  <dcterms:modified xsi:type="dcterms:W3CDTF">2025-02-26T07:57:42Z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E321802E6BEC49A6A4CA9915D60C0C89</vt:lpwstr>
  </property>
  <property fmtid="{D5CDD505-2E9C-101B-9397-08002B2CF9AE}" pid="4" name="KSOTemplateDocerSaveRecord">
    <vt:lpwstr>eyJoZGlkIjoiZTNiYTdlYmZhYzUwODA0ZWIzMzc0MTIzZTQ3N2JjNzkiLCJ1c2VySWQiOiIxMDE2Mzg1Mzg0In0=</vt:lpwstr>
  </property>
</Properties>
</file>